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84CE95" w14:textId="77777777" w:rsidR="00E5585B" w:rsidRDefault="00E5585B">
      <w:pPr>
        <w:pStyle w:val="ae"/>
        <w:spacing w:line="580" w:lineRule="exact"/>
        <w:ind w:firstLineChars="159" w:firstLine="575"/>
        <w:rPr>
          <w:b/>
          <w:sz w:val="36"/>
          <w:szCs w:val="36"/>
        </w:rPr>
      </w:pPr>
      <w:bookmarkStart w:id="0" w:name="_Hlk110961815"/>
      <w:bookmarkStart w:id="1" w:name="_Hlk180501483"/>
      <w:bookmarkEnd w:id="0"/>
    </w:p>
    <w:p w14:paraId="48F62CE1" w14:textId="77777777" w:rsidR="00E5585B" w:rsidRDefault="00E5585B">
      <w:pPr>
        <w:pStyle w:val="ae"/>
        <w:spacing w:line="580" w:lineRule="exact"/>
        <w:ind w:firstLineChars="159" w:firstLine="575"/>
        <w:rPr>
          <w:b/>
          <w:sz w:val="36"/>
          <w:szCs w:val="36"/>
        </w:rPr>
      </w:pPr>
    </w:p>
    <w:p w14:paraId="27248C3B" w14:textId="77777777" w:rsidR="00E5585B" w:rsidRDefault="00E5585B">
      <w:pPr>
        <w:pStyle w:val="ae"/>
        <w:spacing w:line="580" w:lineRule="exact"/>
        <w:ind w:firstLineChars="159" w:firstLine="575"/>
        <w:rPr>
          <w:b/>
          <w:sz w:val="36"/>
          <w:szCs w:val="36"/>
        </w:rPr>
      </w:pPr>
    </w:p>
    <w:p w14:paraId="40247AC4" w14:textId="77777777" w:rsidR="00E5585B" w:rsidRDefault="00E5585B">
      <w:pPr>
        <w:pStyle w:val="ae"/>
        <w:spacing w:line="580" w:lineRule="exact"/>
        <w:ind w:firstLineChars="159" w:firstLine="575"/>
        <w:rPr>
          <w:b/>
          <w:sz w:val="36"/>
          <w:szCs w:val="36"/>
        </w:rPr>
      </w:pPr>
    </w:p>
    <w:p w14:paraId="5286880B" w14:textId="44E7B1D5" w:rsidR="00E5585B" w:rsidRDefault="00E5585B">
      <w:pPr>
        <w:pStyle w:val="ae"/>
        <w:spacing w:line="580" w:lineRule="exact"/>
        <w:ind w:firstLineChars="159" w:firstLine="575"/>
        <w:rPr>
          <w:b/>
          <w:sz w:val="36"/>
          <w:szCs w:val="36"/>
        </w:rPr>
      </w:pPr>
    </w:p>
    <w:p w14:paraId="079E0C14" w14:textId="2F81916E" w:rsidR="00BA51CF" w:rsidRDefault="00BA51CF">
      <w:pPr>
        <w:pStyle w:val="ae"/>
        <w:spacing w:line="580" w:lineRule="exact"/>
        <w:ind w:firstLineChars="159" w:firstLine="575"/>
        <w:rPr>
          <w:b/>
          <w:sz w:val="36"/>
          <w:szCs w:val="36"/>
        </w:rPr>
      </w:pPr>
    </w:p>
    <w:p w14:paraId="18B4F65D" w14:textId="77777777" w:rsidR="00BA51CF" w:rsidRDefault="00BA51CF">
      <w:pPr>
        <w:pStyle w:val="ae"/>
        <w:spacing w:line="580" w:lineRule="exact"/>
        <w:ind w:firstLineChars="159" w:firstLine="575"/>
        <w:rPr>
          <w:b/>
          <w:sz w:val="36"/>
          <w:szCs w:val="36"/>
        </w:rPr>
      </w:pPr>
    </w:p>
    <w:p w14:paraId="7530BA28" w14:textId="77777777" w:rsidR="00BA51CF" w:rsidRDefault="00BA51CF">
      <w:pPr>
        <w:pStyle w:val="ae"/>
        <w:spacing w:line="580" w:lineRule="exact"/>
        <w:ind w:firstLineChars="159" w:firstLine="575"/>
        <w:rPr>
          <w:b/>
          <w:sz w:val="36"/>
          <w:szCs w:val="36"/>
        </w:rPr>
      </w:pPr>
    </w:p>
    <w:p w14:paraId="0382C30E" w14:textId="77777777" w:rsidR="00BA51CF" w:rsidRDefault="00BA51CF">
      <w:pPr>
        <w:pStyle w:val="ae"/>
        <w:spacing w:line="580" w:lineRule="exact"/>
        <w:ind w:firstLineChars="159" w:firstLine="575"/>
        <w:rPr>
          <w:b/>
          <w:sz w:val="36"/>
          <w:szCs w:val="36"/>
        </w:rPr>
      </w:pPr>
    </w:p>
    <w:p w14:paraId="0E1DFBD8" w14:textId="77777777" w:rsidR="00E5585B" w:rsidRDefault="00E5585B">
      <w:pPr>
        <w:pStyle w:val="ae"/>
        <w:spacing w:line="580" w:lineRule="exact"/>
        <w:ind w:firstLineChars="159" w:firstLine="575"/>
        <w:rPr>
          <w:b/>
          <w:sz w:val="36"/>
          <w:szCs w:val="36"/>
        </w:rPr>
      </w:pPr>
    </w:p>
    <w:p w14:paraId="6091654A" w14:textId="77777777" w:rsidR="00BA51CF" w:rsidRDefault="00BA51CF">
      <w:pPr>
        <w:pStyle w:val="ae"/>
        <w:spacing w:line="580" w:lineRule="exact"/>
        <w:ind w:firstLineChars="0" w:firstLine="0"/>
        <w:jc w:val="center"/>
        <w:rPr>
          <w:rFonts w:ascii="黑体" w:eastAsia="黑体" w:hAnsi="黑体" w:hint="eastAsia"/>
          <w:sz w:val="44"/>
          <w:szCs w:val="48"/>
        </w:rPr>
      </w:pPr>
      <w:r>
        <w:rPr>
          <w:rFonts w:ascii="黑体" w:eastAsia="黑体" w:hAnsi="黑体" w:hint="eastAsia"/>
          <w:sz w:val="44"/>
          <w:szCs w:val="48"/>
        </w:rPr>
        <w:t>转场保障活动验证与评估系统</w:t>
      </w:r>
    </w:p>
    <w:p w14:paraId="299302B5" w14:textId="4E63AA84" w:rsidR="00E5585B" w:rsidRDefault="00BA51CF">
      <w:pPr>
        <w:pStyle w:val="ae"/>
        <w:spacing w:line="580" w:lineRule="exact"/>
        <w:ind w:firstLineChars="0" w:firstLine="0"/>
        <w:jc w:val="center"/>
        <w:rPr>
          <w:rFonts w:ascii="黑体" w:eastAsia="黑体" w:hAnsi="黑体" w:hint="eastAsia"/>
          <w:sz w:val="44"/>
          <w:szCs w:val="48"/>
        </w:rPr>
      </w:pPr>
      <w:r>
        <w:rPr>
          <w:rFonts w:ascii="黑体" w:eastAsia="黑体" w:hAnsi="黑体" w:hint="eastAsia"/>
          <w:sz w:val="44"/>
          <w:szCs w:val="48"/>
        </w:rPr>
        <w:t>设计报告</w:t>
      </w:r>
    </w:p>
    <w:p w14:paraId="07DB98EC" w14:textId="77777777" w:rsidR="00E5585B" w:rsidRDefault="00E5585B">
      <w:pPr>
        <w:pStyle w:val="ae"/>
        <w:spacing w:line="580" w:lineRule="exact"/>
        <w:ind w:firstLineChars="159" w:firstLine="575"/>
        <w:rPr>
          <w:b/>
          <w:sz w:val="36"/>
          <w:szCs w:val="36"/>
        </w:rPr>
      </w:pPr>
    </w:p>
    <w:p w14:paraId="0E864DEF" w14:textId="77777777" w:rsidR="00E5585B" w:rsidRDefault="00E5585B">
      <w:pPr>
        <w:pStyle w:val="ae"/>
        <w:spacing w:line="580" w:lineRule="exact"/>
        <w:ind w:firstLineChars="159" w:firstLine="575"/>
        <w:rPr>
          <w:b/>
          <w:sz w:val="36"/>
          <w:szCs w:val="36"/>
        </w:rPr>
      </w:pPr>
    </w:p>
    <w:p w14:paraId="51688624" w14:textId="77777777" w:rsidR="00E5585B" w:rsidRDefault="00E5585B">
      <w:pPr>
        <w:pStyle w:val="ae"/>
        <w:spacing w:line="580" w:lineRule="exact"/>
        <w:ind w:firstLineChars="159" w:firstLine="575"/>
        <w:rPr>
          <w:b/>
          <w:sz w:val="36"/>
          <w:szCs w:val="36"/>
        </w:rPr>
      </w:pPr>
    </w:p>
    <w:p w14:paraId="31EEF563" w14:textId="77777777" w:rsidR="00E5585B" w:rsidRDefault="00E5585B">
      <w:pPr>
        <w:pStyle w:val="ae"/>
        <w:spacing w:line="580" w:lineRule="exact"/>
        <w:ind w:firstLineChars="159" w:firstLine="575"/>
        <w:rPr>
          <w:b/>
          <w:sz w:val="36"/>
          <w:szCs w:val="36"/>
        </w:rPr>
      </w:pPr>
    </w:p>
    <w:p w14:paraId="3748966E" w14:textId="77777777" w:rsidR="00E5585B" w:rsidRDefault="00E5585B">
      <w:pPr>
        <w:pStyle w:val="ae"/>
        <w:spacing w:line="580" w:lineRule="exact"/>
        <w:ind w:firstLineChars="159" w:firstLine="575"/>
        <w:rPr>
          <w:b/>
          <w:sz w:val="36"/>
          <w:szCs w:val="36"/>
        </w:rPr>
      </w:pPr>
    </w:p>
    <w:p w14:paraId="76BFCE07" w14:textId="77777777" w:rsidR="00E5585B" w:rsidRDefault="00E5585B">
      <w:pPr>
        <w:pStyle w:val="ae"/>
        <w:spacing w:line="580" w:lineRule="exact"/>
        <w:ind w:firstLineChars="159" w:firstLine="575"/>
        <w:rPr>
          <w:b/>
          <w:sz w:val="36"/>
          <w:szCs w:val="36"/>
        </w:rPr>
      </w:pPr>
    </w:p>
    <w:p w14:paraId="356A46DD" w14:textId="4A81904E" w:rsidR="00E5585B" w:rsidRDefault="00E5585B">
      <w:pPr>
        <w:pStyle w:val="ae"/>
        <w:spacing w:line="580" w:lineRule="exact"/>
        <w:ind w:firstLine="560"/>
      </w:pPr>
    </w:p>
    <w:p w14:paraId="6789DE38" w14:textId="2F1EFB0A" w:rsidR="00BA51CF" w:rsidRDefault="00BA51CF">
      <w:pPr>
        <w:pStyle w:val="ae"/>
        <w:spacing w:line="580" w:lineRule="exact"/>
        <w:ind w:firstLine="560"/>
      </w:pPr>
    </w:p>
    <w:p w14:paraId="5291694D" w14:textId="77777777" w:rsidR="00BA51CF" w:rsidRDefault="00BA51CF">
      <w:pPr>
        <w:pStyle w:val="ae"/>
        <w:spacing w:line="580" w:lineRule="exact"/>
        <w:ind w:firstLine="560"/>
      </w:pPr>
    </w:p>
    <w:p w14:paraId="492D568A" w14:textId="77777777" w:rsidR="00E5585B" w:rsidRDefault="00E5585B">
      <w:pPr>
        <w:pStyle w:val="ae"/>
        <w:spacing w:line="580" w:lineRule="exact"/>
        <w:ind w:firstLine="560"/>
      </w:pPr>
    </w:p>
    <w:p w14:paraId="6B5DC632" w14:textId="77777777" w:rsidR="00E5585B" w:rsidRDefault="00E5585B">
      <w:pPr>
        <w:pStyle w:val="ae"/>
        <w:spacing w:line="580" w:lineRule="exact"/>
        <w:ind w:firstLine="560"/>
      </w:pPr>
    </w:p>
    <w:p w14:paraId="078952BF" w14:textId="77777777" w:rsidR="00E5585B" w:rsidRDefault="00E5585B">
      <w:pPr>
        <w:pStyle w:val="ae"/>
        <w:spacing w:line="580" w:lineRule="exact"/>
        <w:ind w:firstLine="560"/>
      </w:pPr>
    </w:p>
    <w:bookmarkEnd w:id="1"/>
    <w:p w14:paraId="13CF71F2" w14:textId="77777777" w:rsidR="00E5585B" w:rsidRDefault="00E5585B">
      <w:pPr>
        <w:spacing w:line="560" w:lineRule="exact"/>
        <w:rPr>
          <w:rFonts w:ascii="黑体" w:eastAsia="黑体"/>
          <w:bCs/>
          <w:sz w:val="30"/>
          <w:szCs w:val="30"/>
        </w:rPr>
        <w:sectPr w:rsidR="00E5585B">
          <w:headerReference w:type="default" r:id="rId8"/>
          <w:footerReference w:type="default" r:id="rId9"/>
          <w:pgSz w:w="11906" w:h="16838"/>
          <w:pgMar w:top="1418" w:right="1418" w:bottom="1418" w:left="1588" w:header="851" w:footer="992" w:gutter="0"/>
          <w:pgNumType w:start="1"/>
          <w:cols w:space="720"/>
          <w:titlePg/>
          <w:docGrid w:type="lines" w:linePitch="435"/>
        </w:sectPr>
      </w:pPr>
    </w:p>
    <w:p w14:paraId="18530DFC" w14:textId="77777777" w:rsidR="00E5585B" w:rsidRDefault="00E5585B"/>
    <w:sdt>
      <w:sdtPr>
        <w:rPr>
          <w:rFonts w:ascii="黑体" w:eastAsia="黑体" w:hAnsi="黑体" w:cs="黑体" w:hint="eastAsia"/>
          <w:sz w:val="36"/>
          <w:szCs w:val="36"/>
        </w:rPr>
        <w:id w:val="147480041"/>
        <w15:color w:val="DBDBDB"/>
        <w:docPartObj>
          <w:docPartGallery w:val="Table of Contents"/>
          <w:docPartUnique/>
        </w:docPartObj>
      </w:sdtPr>
      <w:sdtContent>
        <w:p w14:paraId="454C3172" w14:textId="77777777" w:rsidR="00E5585B" w:rsidRDefault="004035F0">
          <w:pPr>
            <w:spacing w:line="240" w:lineRule="auto"/>
            <w:jc w:val="center"/>
            <w:rPr>
              <w:rFonts w:ascii="黑体" w:eastAsia="黑体" w:hAnsi="黑体" w:cs="黑体" w:hint="eastAsia"/>
              <w:sz w:val="36"/>
              <w:szCs w:val="36"/>
            </w:rPr>
          </w:pPr>
          <w:r>
            <w:rPr>
              <w:rFonts w:ascii="黑体" w:eastAsia="黑体" w:hAnsi="黑体" w:cs="黑体" w:hint="eastAsia"/>
              <w:sz w:val="36"/>
              <w:szCs w:val="36"/>
            </w:rPr>
            <w:t>目  录</w:t>
          </w:r>
        </w:p>
        <w:p w14:paraId="3B0C1E47" w14:textId="2557EDFD" w:rsidR="004B7531" w:rsidRDefault="004035F0">
          <w:pPr>
            <w:pStyle w:val="TOC1"/>
            <w:tabs>
              <w:tab w:val="left" w:pos="840"/>
              <w:tab w:val="right" w:leader="dot" w:pos="8296"/>
            </w:tabs>
            <w:rPr>
              <w:rFonts w:asciiTheme="minorHAnsi" w:eastAsiaTheme="minorEastAsia" w:hAnsiTheme="minorHAnsi"/>
              <w:noProof/>
              <w:sz w:val="21"/>
            </w:rPr>
          </w:pPr>
          <w:r>
            <w:rPr>
              <w:rFonts w:eastAsia="黑体" w:cs="Times New Roman"/>
              <w:sz w:val="22"/>
            </w:rPr>
            <w:fldChar w:fldCharType="begin"/>
          </w:r>
          <w:r>
            <w:rPr>
              <w:rFonts w:eastAsia="黑体" w:cs="Times New Roman"/>
              <w:sz w:val="22"/>
            </w:rPr>
            <w:instrText xml:space="preserve">TOC \o "1-3" \h \u </w:instrText>
          </w:r>
          <w:r>
            <w:rPr>
              <w:rFonts w:eastAsia="黑体" w:cs="Times New Roman"/>
              <w:sz w:val="22"/>
            </w:rPr>
            <w:fldChar w:fldCharType="separate"/>
          </w:r>
          <w:hyperlink w:anchor="_Toc241253618" w:history="1">
            <w:r>
              <w:rPr>
                <w:rStyle w:val="afe"/>
                <w:rFonts w:cs="Times New Roman"/>
                <w:noProof/>
              </w:rPr>
              <w:t>一、</w:t>
            </w:r>
            <w:r>
              <w:rPr>
                <w:rFonts w:asciiTheme="minorHAnsi" w:eastAsiaTheme="minorEastAsia" w:hAnsiTheme="minorHAnsi"/>
                <w:noProof/>
                <w:sz w:val="21"/>
              </w:rPr>
              <w:tab/>
            </w:r>
            <w:r>
              <w:rPr>
                <w:rStyle w:val="afe"/>
                <w:noProof/>
              </w:rPr>
              <w:t>转场保障活动验证与评估系统功能分析</w:t>
            </w:r>
            <w:r>
              <w:rPr>
                <w:noProof/>
              </w:rPr>
              <w:tab/>
            </w:r>
            <w:r>
              <w:rPr>
                <w:noProof/>
              </w:rPr>
              <w:fldChar w:fldCharType="begin"/>
            </w:r>
            <w:r>
              <w:rPr>
                <w:noProof/>
              </w:rPr>
              <w:instrText xml:space="preserve"> PAGEREF _Toc241253618 \h </w:instrText>
            </w:r>
            <w:r>
              <w:rPr>
                <w:noProof/>
              </w:rPr>
            </w:r>
            <w:r>
              <w:rPr>
                <w:noProof/>
              </w:rPr>
              <w:fldChar w:fldCharType="separate"/>
            </w:r>
            <w:r>
              <w:rPr>
                <w:noProof/>
              </w:rPr>
              <w:t>1</w:t>
            </w:r>
            <w:r>
              <w:rPr>
                <w:noProof/>
              </w:rPr>
              <w:fldChar w:fldCharType="end"/>
            </w:r>
          </w:hyperlink>
        </w:p>
        <w:p w14:paraId="5AF24CED" w14:textId="79FCA60D" w:rsidR="004B7531" w:rsidRDefault="004B7531">
          <w:pPr>
            <w:pStyle w:val="TOC1"/>
            <w:tabs>
              <w:tab w:val="left" w:pos="840"/>
              <w:tab w:val="right" w:leader="dot" w:pos="8296"/>
            </w:tabs>
            <w:rPr>
              <w:rFonts w:asciiTheme="minorHAnsi" w:eastAsiaTheme="minorEastAsia" w:hAnsiTheme="minorHAnsi"/>
              <w:noProof/>
              <w:sz w:val="21"/>
            </w:rPr>
          </w:pPr>
          <w:hyperlink w:anchor="_Toc241253619" w:history="1">
            <w:r>
              <w:rPr>
                <w:rStyle w:val="afe"/>
                <w:rFonts w:cs="Times New Roman"/>
                <w:noProof/>
              </w:rPr>
              <w:t>二、</w:t>
            </w:r>
            <w:r>
              <w:rPr>
                <w:rFonts w:asciiTheme="minorHAnsi" w:eastAsiaTheme="minorEastAsia" w:hAnsiTheme="minorHAnsi"/>
                <w:noProof/>
                <w:sz w:val="21"/>
              </w:rPr>
              <w:tab/>
            </w:r>
            <w:r>
              <w:rPr>
                <w:rStyle w:val="afe"/>
                <w:noProof/>
              </w:rPr>
              <w:t>转场保障活动验证与评估系统模块组成</w:t>
            </w:r>
            <w:r>
              <w:rPr>
                <w:noProof/>
              </w:rPr>
              <w:tab/>
            </w:r>
            <w:r>
              <w:rPr>
                <w:noProof/>
              </w:rPr>
              <w:fldChar w:fldCharType="begin"/>
            </w:r>
            <w:r>
              <w:rPr>
                <w:noProof/>
              </w:rPr>
              <w:instrText xml:space="preserve"> PAGEREF _Toc241253619 \h </w:instrText>
            </w:r>
            <w:r>
              <w:rPr>
                <w:noProof/>
              </w:rPr>
            </w:r>
            <w:r>
              <w:rPr>
                <w:noProof/>
              </w:rPr>
              <w:fldChar w:fldCharType="separate"/>
            </w:r>
            <w:r>
              <w:rPr>
                <w:noProof/>
              </w:rPr>
              <w:t>2</w:t>
            </w:r>
            <w:r>
              <w:rPr>
                <w:noProof/>
              </w:rPr>
              <w:fldChar w:fldCharType="end"/>
            </w:r>
          </w:hyperlink>
        </w:p>
        <w:p w14:paraId="1C7E16B6" w14:textId="62922C72" w:rsidR="004B7531" w:rsidRDefault="004B7531">
          <w:pPr>
            <w:pStyle w:val="TOC2"/>
            <w:tabs>
              <w:tab w:val="left" w:pos="1680"/>
              <w:tab w:val="right" w:leader="dot" w:pos="8296"/>
            </w:tabs>
            <w:ind w:left="560"/>
            <w:rPr>
              <w:rFonts w:asciiTheme="minorHAnsi" w:eastAsiaTheme="minorEastAsia" w:hAnsiTheme="minorHAnsi"/>
              <w:noProof/>
              <w:sz w:val="21"/>
            </w:rPr>
          </w:pPr>
          <w:hyperlink w:anchor="_Toc241253620" w:history="1">
            <w:r>
              <w:rPr>
                <w:rStyle w:val="afe"/>
                <w:noProof/>
              </w:rPr>
              <w:t>（一）</w:t>
            </w:r>
            <w:r>
              <w:rPr>
                <w:rFonts w:asciiTheme="minorHAnsi" w:eastAsiaTheme="minorEastAsia" w:hAnsiTheme="minorHAnsi"/>
                <w:noProof/>
                <w:sz w:val="21"/>
              </w:rPr>
              <w:tab/>
            </w:r>
            <w:r>
              <w:rPr>
                <w:rStyle w:val="afe"/>
                <w:noProof/>
              </w:rPr>
              <w:t>任务与场景管理模块</w:t>
            </w:r>
            <w:r>
              <w:rPr>
                <w:noProof/>
              </w:rPr>
              <w:tab/>
            </w:r>
            <w:r>
              <w:rPr>
                <w:noProof/>
              </w:rPr>
              <w:fldChar w:fldCharType="begin"/>
            </w:r>
            <w:r>
              <w:rPr>
                <w:noProof/>
              </w:rPr>
              <w:instrText xml:space="preserve"> PAGEREF _Toc241253620 \h </w:instrText>
            </w:r>
            <w:r>
              <w:rPr>
                <w:noProof/>
              </w:rPr>
            </w:r>
            <w:r>
              <w:rPr>
                <w:noProof/>
              </w:rPr>
              <w:fldChar w:fldCharType="separate"/>
            </w:r>
            <w:r>
              <w:rPr>
                <w:noProof/>
              </w:rPr>
              <w:t>2</w:t>
            </w:r>
            <w:r>
              <w:rPr>
                <w:noProof/>
              </w:rPr>
              <w:fldChar w:fldCharType="end"/>
            </w:r>
          </w:hyperlink>
        </w:p>
        <w:p w14:paraId="2C3A0C33" w14:textId="75DB5924" w:rsidR="004B7531" w:rsidRDefault="004B7531">
          <w:pPr>
            <w:pStyle w:val="TOC2"/>
            <w:tabs>
              <w:tab w:val="left" w:pos="1680"/>
              <w:tab w:val="right" w:leader="dot" w:pos="8296"/>
            </w:tabs>
            <w:ind w:left="560"/>
            <w:rPr>
              <w:rFonts w:asciiTheme="minorHAnsi" w:eastAsiaTheme="minorEastAsia" w:hAnsiTheme="minorHAnsi"/>
              <w:noProof/>
              <w:sz w:val="21"/>
            </w:rPr>
          </w:pPr>
          <w:hyperlink w:anchor="_Toc241253621" w:history="1">
            <w:r>
              <w:rPr>
                <w:rStyle w:val="afe"/>
                <w:noProof/>
              </w:rPr>
              <w:t>（二）</w:t>
            </w:r>
            <w:r>
              <w:rPr>
                <w:rFonts w:asciiTheme="minorHAnsi" w:eastAsiaTheme="minorEastAsia" w:hAnsiTheme="minorHAnsi"/>
                <w:noProof/>
                <w:sz w:val="21"/>
              </w:rPr>
              <w:tab/>
            </w:r>
            <w:r>
              <w:rPr>
                <w:rStyle w:val="afe"/>
                <w:noProof/>
              </w:rPr>
              <w:t>保障活动方案编辑模块</w:t>
            </w:r>
            <w:r>
              <w:rPr>
                <w:noProof/>
              </w:rPr>
              <w:tab/>
            </w:r>
            <w:r>
              <w:rPr>
                <w:noProof/>
              </w:rPr>
              <w:fldChar w:fldCharType="begin"/>
            </w:r>
            <w:r>
              <w:rPr>
                <w:noProof/>
              </w:rPr>
              <w:instrText xml:space="preserve"> PAGEREF _Toc241253621 \h </w:instrText>
            </w:r>
            <w:r>
              <w:rPr>
                <w:noProof/>
              </w:rPr>
            </w:r>
            <w:r>
              <w:rPr>
                <w:noProof/>
              </w:rPr>
              <w:fldChar w:fldCharType="separate"/>
            </w:r>
            <w:r>
              <w:rPr>
                <w:noProof/>
              </w:rPr>
              <w:t>3</w:t>
            </w:r>
            <w:r>
              <w:rPr>
                <w:noProof/>
              </w:rPr>
              <w:fldChar w:fldCharType="end"/>
            </w:r>
          </w:hyperlink>
        </w:p>
        <w:p w14:paraId="49F2D053" w14:textId="27977A0F" w:rsidR="004B7531" w:rsidRDefault="004B7531">
          <w:pPr>
            <w:pStyle w:val="TOC2"/>
            <w:tabs>
              <w:tab w:val="left" w:pos="1680"/>
              <w:tab w:val="right" w:leader="dot" w:pos="8296"/>
            </w:tabs>
            <w:ind w:left="560"/>
            <w:rPr>
              <w:rFonts w:asciiTheme="minorHAnsi" w:eastAsiaTheme="minorEastAsia" w:hAnsiTheme="minorHAnsi"/>
              <w:noProof/>
              <w:sz w:val="21"/>
            </w:rPr>
          </w:pPr>
          <w:hyperlink w:anchor="_Toc241253622" w:history="1">
            <w:r>
              <w:rPr>
                <w:rStyle w:val="afe"/>
                <w:noProof/>
              </w:rPr>
              <w:t>（三）</w:t>
            </w:r>
            <w:r>
              <w:rPr>
                <w:rFonts w:asciiTheme="minorHAnsi" w:eastAsiaTheme="minorEastAsia" w:hAnsiTheme="minorHAnsi"/>
                <w:noProof/>
                <w:sz w:val="21"/>
              </w:rPr>
              <w:tab/>
            </w:r>
            <w:r>
              <w:rPr>
                <w:rStyle w:val="afe"/>
                <w:noProof/>
              </w:rPr>
              <w:t>仿真推演模块</w:t>
            </w:r>
            <w:r>
              <w:rPr>
                <w:noProof/>
              </w:rPr>
              <w:tab/>
            </w:r>
            <w:r>
              <w:rPr>
                <w:noProof/>
              </w:rPr>
              <w:fldChar w:fldCharType="begin"/>
            </w:r>
            <w:r>
              <w:rPr>
                <w:noProof/>
              </w:rPr>
              <w:instrText xml:space="preserve"> PAGEREF _Toc241253622 \h </w:instrText>
            </w:r>
            <w:r>
              <w:rPr>
                <w:noProof/>
              </w:rPr>
            </w:r>
            <w:r>
              <w:rPr>
                <w:noProof/>
              </w:rPr>
              <w:fldChar w:fldCharType="separate"/>
            </w:r>
            <w:r>
              <w:rPr>
                <w:noProof/>
              </w:rPr>
              <w:t>3</w:t>
            </w:r>
            <w:r>
              <w:rPr>
                <w:noProof/>
              </w:rPr>
              <w:fldChar w:fldCharType="end"/>
            </w:r>
          </w:hyperlink>
        </w:p>
        <w:p w14:paraId="032EEB27" w14:textId="1CFC9A96" w:rsidR="004B7531" w:rsidRDefault="004B7531">
          <w:pPr>
            <w:pStyle w:val="TOC2"/>
            <w:tabs>
              <w:tab w:val="left" w:pos="1680"/>
              <w:tab w:val="right" w:leader="dot" w:pos="8296"/>
            </w:tabs>
            <w:ind w:left="560"/>
            <w:rPr>
              <w:rFonts w:asciiTheme="minorHAnsi" w:eastAsiaTheme="minorEastAsia" w:hAnsiTheme="minorHAnsi"/>
              <w:noProof/>
              <w:sz w:val="21"/>
            </w:rPr>
          </w:pPr>
          <w:hyperlink w:anchor="_Toc241253623" w:history="1">
            <w:r>
              <w:rPr>
                <w:rStyle w:val="afe"/>
                <w:noProof/>
              </w:rPr>
              <w:t>（四）</w:t>
            </w:r>
            <w:r>
              <w:rPr>
                <w:rFonts w:asciiTheme="minorHAnsi" w:eastAsiaTheme="minorEastAsia" w:hAnsiTheme="minorHAnsi"/>
                <w:noProof/>
                <w:sz w:val="21"/>
              </w:rPr>
              <w:tab/>
            </w:r>
            <w:r>
              <w:rPr>
                <w:rStyle w:val="afe"/>
                <w:noProof/>
              </w:rPr>
              <w:t>指标分析与评估模块</w:t>
            </w:r>
            <w:r>
              <w:rPr>
                <w:noProof/>
              </w:rPr>
              <w:tab/>
            </w:r>
            <w:r>
              <w:rPr>
                <w:noProof/>
              </w:rPr>
              <w:fldChar w:fldCharType="begin"/>
            </w:r>
            <w:r>
              <w:rPr>
                <w:noProof/>
              </w:rPr>
              <w:instrText xml:space="preserve"> PAGEREF _Toc241253623 \h </w:instrText>
            </w:r>
            <w:r>
              <w:rPr>
                <w:noProof/>
              </w:rPr>
            </w:r>
            <w:r>
              <w:rPr>
                <w:noProof/>
              </w:rPr>
              <w:fldChar w:fldCharType="separate"/>
            </w:r>
            <w:r>
              <w:rPr>
                <w:noProof/>
              </w:rPr>
              <w:t>4</w:t>
            </w:r>
            <w:r>
              <w:rPr>
                <w:noProof/>
              </w:rPr>
              <w:fldChar w:fldCharType="end"/>
            </w:r>
          </w:hyperlink>
        </w:p>
        <w:p w14:paraId="39FFF955" w14:textId="2E982CAC" w:rsidR="004B7531" w:rsidRDefault="004B7531">
          <w:pPr>
            <w:pStyle w:val="TOC2"/>
            <w:tabs>
              <w:tab w:val="left" w:pos="1680"/>
              <w:tab w:val="right" w:leader="dot" w:pos="8296"/>
            </w:tabs>
            <w:ind w:left="560"/>
            <w:rPr>
              <w:rFonts w:asciiTheme="minorHAnsi" w:eastAsiaTheme="minorEastAsia" w:hAnsiTheme="minorHAnsi"/>
              <w:noProof/>
              <w:sz w:val="21"/>
            </w:rPr>
          </w:pPr>
          <w:hyperlink w:anchor="_Toc241253624" w:history="1">
            <w:r>
              <w:rPr>
                <w:rStyle w:val="afe"/>
                <w:noProof/>
              </w:rPr>
              <w:t>（五）</w:t>
            </w:r>
            <w:r>
              <w:rPr>
                <w:rFonts w:asciiTheme="minorHAnsi" w:eastAsiaTheme="minorEastAsia" w:hAnsiTheme="minorHAnsi"/>
                <w:noProof/>
                <w:sz w:val="21"/>
              </w:rPr>
              <w:tab/>
            </w:r>
            <w:r>
              <w:rPr>
                <w:rStyle w:val="afe"/>
                <w:noProof/>
              </w:rPr>
              <w:t>模型管理模块</w:t>
            </w:r>
            <w:r>
              <w:rPr>
                <w:noProof/>
              </w:rPr>
              <w:tab/>
            </w:r>
            <w:r>
              <w:rPr>
                <w:noProof/>
              </w:rPr>
              <w:fldChar w:fldCharType="begin"/>
            </w:r>
            <w:r>
              <w:rPr>
                <w:noProof/>
              </w:rPr>
              <w:instrText xml:space="preserve"> PAGEREF _Toc241253624 \h </w:instrText>
            </w:r>
            <w:r>
              <w:rPr>
                <w:noProof/>
              </w:rPr>
            </w:r>
            <w:r>
              <w:rPr>
                <w:noProof/>
              </w:rPr>
              <w:fldChar w:fldCharType="separate"/>
            </w:r>
            <w:r>
              <w:rPr>
                <w:noProof/>
              </w:rPr>
              <w:t>5</w:t>
            </w:r>
            <w:r>
              <w:rPr>
                <w:noProof/>
              </w:rPr>
              <w:fldChar w:fldCharType="end"/>
            </w:r>
          </w:hyperlink>
        </w:p>
        <w:p w14:paraId="2C0CF445" w14:textId="6689E193" w:rsidR="004B7531" w:rsidRDefault="004B7531">
          <w:pPr>
            <w:pStyle w:val="TOC1"/>
            <w:tabs>
              <w:tab w:val="left" w:pos="840"/>
              <w:tab w:val="right" w:leader="dot" w:pos="8296"/>
            </w:tabs>
            <w:rPr>
              <w:rFonts w:asciiTheme="minorHAnsi" w:eastAsiaTheme="minorEastAsia" w:hAnsiTheme="minorHAnsi"/>
              <w:noProof/>
              <w:sz w:val="21"/>
            </w:rPr>
          </w:pPr>
          <w:hyperlink w:anchor="_Toc241253625" w:history="1">
            <w:r>
              <w:rPr>
                <w:rStyle w:val="afe"/>
                <w:rFonts w:cs="Times New Roman"/>
                <w:noProof/>
              </w:rPr>
              <w:t>三、</w:t>
            </w:r>
            <w:r>
              <w:rPr>
                <w:rFonts w:asciiTheme="minorHAnsi" w:eastAsiaTheme="minorEastAsia" w:hAnsiTheme="minorHAnsi"/>
                <w:noProof/>
                <w:sz w:val="21"/>
              </w:rPr>
              <w:tab/>
            </w:r>
            <w:r>
              <w:rPr>
                <w:rStyle w:val="afe"/>
                <w:noProof/>
              </w:rPr>
              <w:t>转场保障活动验证与评估应用模式</w:t>
            </w:r>
            <w:r>
              <w:rPr>
                <w:noProof/>
              </w:rPr>
              <w:tab/>
            </w:r>
            <w:r>
              <w:rPr>
                <w:noProof/>
              </w:rPr>
              <w:fldChar w:fldCharType="begin"/>
            </w:r>
            <w:r>
              <w:rPr>
                <w:noProof/>
              </w:rPr>
              <w:instrText xml:space="preserve"> PAGEREF _Toc241253625 \h </w:instrText>
            </w:r>
            <w:r>
              <w:rPr>
                <w:noProof/>
              </w:rPr>
            </w:r>
            <w:r>
              <w:rPr>
                <w:noProof/>
              </w:rPr>
              <w:fldChar w:fldCharType="separate"/>
            </w:r>
            <w:r>
              <w:rPr>
                <w:noProof/>
              </w:rPr>
              <w:t>6</w:t>
            </w:r>
            <w:r>
              <w:rPr>
                <w:noProof/>
              </w:rPr>
              <w:fldChar w:fldCharType="end"/>
            </w:r>
          </w:hyperlink>
        </w:p>
        <w:p w14:paraId="0803C300" w14:textId="46C8A668" w:rsidR="004B7531" w:rsidRDefault="004B7531">
          <w:pPr>
            <w:pStyle w:val="TOC1"/>
            <w:tabs>
              <w:tab w:val="left" w:pos="840"/>
              <w:tab w:val="right" w:leader="dot" w:pos="8296"/>
            </w:tabs>
            <w:rPr>
              <w:rFonts w:asciiTheme="minorHAnsi" w:eastAsiaTheme="minorEastAsia" w:hAnsiTheme="minorHAnsi"/>
              <w:noProof/>
              <w:sz w:val="21"/>
            </w:rPr>
          </w:pPr>
          <w:hyperlink w:anchor="_Toc241253626" w:history="1">
            <w:r>
              <w:rPr>
                <w:rStyle w:val="afe"/>
                <w:rFonts w:cs="Times New Roman"/>
                <w:noProof/>
              </w:rPr>
              <w:t>四、</w:t>
            </w:r>
            <w:r>
              <w:rPr>
                <w:rFonts w:asciiTheme="minorHAnsi" w:eastAsiaTheme="minorEastAsia" w:hAnsiTheme="minorHAnsi"/>
                <w:noProof/>
                <w:sz w:val="21"/>
              </w:rPr>
              <w:tab/>
            </w:r>
            <w:r>
              <w:rPr>
                <w:rStyle w:val="afe"/>
                <w:noProof/>
              </w:rPr>
              <w:t>保障人员调度优化方法设计</w:t>
            </w:r>
            <w:r>
              <w:rPr>
                <w:noProof/>
              </w:rPr>
              <w:tab/>
            </w:r>
            <w:r>
              <w:rPr>
                <w:noProof/>
              </w:rPr>
              <w:fldChar w:fldCharType="begin"/>
            </w:r>
            <w:r>
              <w:rPr>
                <w:noProof/>
              </w:rPr>
              <w:instrText xml:space="preserve"> PAGEREF _Toc241253626 \h </w:instrText>
            </w:r>
            <w:r>
              <w:rPr>
                <w:noProof/>
              </w:rPr>
            </w:r>
            <w:r>
              <w:rPr>
                <w:noProof/>
              </w:rPr>
              <w:fldChar w:fldCharType="separate"/>
            </w:r>
            <w:r>
              <w:rPr>
                <w:noProof/>
              </w:rPr>
              <w:t>9</w:t>
            </w:r>
            <w:r>
              <w:rPr>
                <w:noProof/>
              </w:rPr>
              <w:fldChar w:fldCharType="end"/>
            </w:r>
          </w:hyperlink>
        </w:p>
        <w:p w14:paraId="4E6A8A97" w14:textId="135C98DD" w:rsidR="00E5585B" w:rsidRDefault="004035F0">
          <w:pPr>
            <w:pStyle w:val="TOC1"/>
            <w:tabs>
              <w:tab w:val="right" w:leader="dot" w:pos="8296"/>
            </w:tabs>
          </w:pPr>
          <w:r>
            <w:rPr>
              <w:rFonts w:eastAsia="黑体" w:cs="Times New Roman"/>
            </w:rPr>
            <w:fldChar w:fldCharType="end"/>
          </w:r>
        </w:p>
      </w:sdtContent>
    </w:sdt>
    <w:p w14:paraId="68539234" w14:textId="77777777" w:rsidR="00E5585B" w:rsidRDefault="004035F0">
      <w:pPr>
        <w:widowControl/>
        <w:spacing w:line="240" w:lineRule="auto"/>
        <w:jc w:val="left"/>
        <w:sectPr w:rsidR="00E5585B">
          <w:footerReference w:type="default" r:id="rId10"/>
          <w:pgSz w:w="11906" w:h="16838"/>
          <w:pgMar w:top="1440" w:right="1800" w:bottom="1440" w:left="1800" w:header="851" w:footer="992" w:gutter="0"/>
          <w:pgNumType w:start="1"/>
          <w:cols w:space="425"/>
          <w:docGrid w:type="lines" w:linePitch="312"/>
        </w:sectPr>
      </w:pPr>
      <w:r>
        <w:br w:type="page"/>
      </w:r>
    </w:p>
    <w:p w14:paraId="44B2B9EE" w14:textId="10F350FC" w:rsidR="00BA51CF" w:rsidRDefault="00BA51CF">
      <w:pPr>
        <w:pStyle w:val="a"/>
      </w:pPr>
      <w:bookmarkStart w:id="2" w:name="_Toc241253618"/>
      <w:r>
        <w:rPr>
          <w:rFonts w:hint="eastAsia"/>
        </w:rPr>
        <w:lastRenderedPageBreak/>
        <w:t>转场保障活动验证与评估系统功能分析</w:t>
      </w:r>
      <w:bookmarkEnd w:id="2"/>
    </w:p>
    <w:p w14:paraId="61768406" w14:textId="178FCEEF" w:rsidR="000D281A" w:rsidRDefault="000D281A" w:rsidP="000D281A">
      <w:pPr>
        <w:pStyle w:val="aff5"/>
        <w:ind w:firstLine="560"/>
      </w:pPr>
      <w:r>
        <w:rPr>
          <w:rFonts w:hint="eastAsia"/>
        </w:rPr>
        <w:t>转场保障活动验证与评估系统支持场景搭建、方案编制、仿真评估、资源管理等功能。任务与场景管理支持任务新建、编辑、保存和加载，配置地形、战机、运输机、武器、保障设备、人员、环境等要素，并设定工位容量与移动路径；方案编辑从人员库、设备库、标准动作库选择资源，设置人数、数量、动作及时序，并进行输入、资源约束和逻辑校验；仿真推演按时间推进，模拟人员移动、等待、工位占用、设备使用和活动启停；评估模块计算利用率、等待时间、冲突次数、可行性和鲁棒性，输出甘特图；模型管理统一维护并复用各类资源。转场保障活动验证与评估系统将传统经验驱动的保障模式转变为可预演、可量化、可迭代的数字化决策模式，提前发现资源冲突等不可预知问题，提升转场保障的方案制订效率与执行可靠性。</w:t>
      </w:r>
    </w:p>
    <w:p w14:paraId="192DB085" w14:textId="5420C849" w:rsidR="00BA51CF" w:rsidRDefault="00BA51CF" w:rsidP="00BA51CF">
      <w:pPr>
        <w:pStyle w:val="a"/>
      </w:pPr>
      <w:bookmarkStart w:id="3" w:name="_Toc241253619"/>
      <w:r>
        <w:rPr>
          <w:rFonts w:hint="eastAsia"/>
        </w:rPr>
        <w:lastRenderedPageBreak/>
        <w:t>转场保障活动验证与评估系统模块组成</w:t>
      </w:r>
      <w:bookmarkEnd w:id="3"/>
    </w:p>
    <w:p w14:paraId="13AD9432" w14:textId="146B4747" w:rsidR="00E0269D" w:rsidRDefault="00E0269D" w:rsidP="00E0269D">
      <w:pPr>
        <w:pStyle w:val="a0"/>
      </w:pPr>
      <w:bookmarkStart w:id="4" w:name="_Toc241253620"/>
      <w:r>
        <w:rPr>
          <w:rFonts w:hint="eastAsia"/>
        </w:rPr>
        <w:t>任务与场景管理模块</w:t>
      </w:r>
      <w:bookmarkEnd w:id="4"/>
    </w:p>
    <w:p w14:paraId="729A196D" w14:textId="35B797A0" w:rsidR="003E1AEC" w:rsidRDefault="00835ECA" w:rsidP="003E1AEC">
      <w:pPr>
        <w:pStyle w:val="aff5"/>
        <w:ind w:firstLine="560"/>
      </w:pPr>
      <w:r>
        <w:rPr>
          <w:rFonts w:hint="eastAsia"/>
        </w:rPr>
        <w:t>任务与场景管理模块主要包括新建任务和任务编辑等功能。新建任务时可输入任务名称和任务介绍、设置任务代表图标，并从基础地形下拉框中选择“路基转场”等地形类型，单击创建后完成地形场景和新任务的创建并自动关闭对话框，单击取消则放弃当前操作，新建任务后进入基础地形加载界面并在左下角显示任务名称和任务描述。同时系统还支持任务保存、任务加载、任务列表管理、任务信息修改，为后续保障要素建模、方案编辑、仿真运行和结果评估提供基本任务条件。</w:t>
      </w:r>
    </w:p>
    <w:p w14:paraId="0B55B93C" w14:textId="4979002B" w:rsidR="003F6468" w:rsidRDefault="003F6468" w:rsidP="003F6468">
      <w:pPr>
        <w:pStyle w:val="aff5"/>
        <w:spacing w:line="240" w:lineRule="auto"/>
        <w:ind w:firstLineChars="0" w:firstLine="0"/>
      </w:pPr>
      <w:r>
        <w:rPr>
          <w:noProof/>
        </w:rPr>
        <w:drawing>
          <wp:inline distT="0" distB="0" distL="0" distR="0" wp14:anchorId="420843BE" wp14:editId="6E7FBD06">
            <wp:extent cx="5274310" cy="2427605"/>
            <wp:effectExtent l="0" t="0" r="254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274310" cy="2427605"/>
                    </a:xfrm>
                    <a:prstGeom prst="rect">
                      <a:avLst/>
                    </a:prstGeom>
                  </pic:spPr>
                </pic:pic>
              </a:graphicData>
            </a:graphic>
          </wp:inline>
        </w:drawing>
      </w:r>
    </w:p>
    <w:p w14:paraId="71FFBD14" w14:textId="68E4BC47" w:rsidR="003F6468" w:rsidRDefault="003F6468" w:rsidP="003F6468">
      <w:pPr>
        <w:pStyle w:val="a8"/>
      </w:pPr>
      <w:r>
        <w:t>图</w:t>
      </w:r>
      <w:r>
        <w:t xml:space="preserve"> </w:t>
      </w:r>
      <w:r>
        <w:fldChar w:fldCharType="begin"/>
      </w:r>
      <w:r>
        <w:instrText xml:space="preserve"> SEQ </w:instrText>
      </w:r>
      <w:r>
        <w:instrText>图</w:instrText>
      </w:r>
      <w:r>
        <w:instrText xml:space="preserve"> \* ARABIC </w:instrText>
      </w:r>
      <w:r>
        <w:fldChar w:fldCharType="separate"/>
      </w:r>
      <w:r>
        <w:rPr>
          <w:noProof/>
        </w:rPr>
        <w:t>1</w:t>
      </w:r>
      <w:r>
        <w:fldChar w:fldCharType="end"/>
      </w:r>
      <w:r>
        <w:t xml:space="preserve"> </w:t>
      </w:r>
      <w:r>
        <w:t>新建任务界面示意图</w:t>
      </w:r>
    </w:p>
    <w:p w14:paraId="32574FFC" w14:textId="35CC6B21" w:rsidR="005D2CF4" w:rsidRPr="005D2CF4" w:rsidRDefault="005D2CF4" w:rsidP="005D2CF4">
      <w:pPr>
        <w:pStyle w:val="aff5"/>
        <w:ind w:firstLine="560"/>
      </w:pPr>
      <w:r>
        <w:rPr>
          <w:rFonts w:hint="eastAsia"/>
        </w:rPr>
        <w:t>在任务编辑界面中可以向场景添加战机模块、运输机模块、武器模块、保障设备、保障人员、环境模块等各类要素，并能够对已添加模块进行参数设置，同时在空间模块中为不同保障活动设定工位、为不同工位之间的人员移动设定路径点。工位应具有一定的人数容量，当保障人员需要前往工位时若工位未被完全占用则可以前往，否则需要等待，形成人员、设备、工位、路径和环境之间的空间约束关系，为保障活动方案编辑和仿真推演提供场景主要元素组成。</w:t>
      </w:r>
    </w:p>
    <w:p w14:paraId="051AFE56" w14:textId="09D3E5AF" w:rsidR="00E0269D" w:rsidRDefault="00E0269D" w:rsidP="00E0269D">
      <w:pPr>
        <w:pStyle w:val="a0"/>
      </w:pPr>
      <w:bookmarkStart w:id="5" w:name="_Toc241253621"/>
      <w:r>
        <w:rPr>
          <w:rFonts w:hint="eastAsia"/>
        </w:rPr>
        <w:lastRenderedPageBreak/>
        <w:t>保障活动方案编辑模块</w:t>
      </w:r>
      <w:bookmarkEnd w:id="5"/>
    </w:p>
    <w:p w14:paraId="211F31D5" w14:textId="5F4095C9" w:rsidR="005D2CF4" w:rsidRDefault="009225AA" w:rsidP="005D2CF4">
      <w:pPr>
        <w:pStyle w:val="aff5"/>
        <w:ind w:firstLine="560"/>
      </w:pPr>
      <w:r>
        <w:rPr>
          <w:rFonts w:hint="eastAsia"/>
        </w:rPr>
        <w:t>保障活动方案编辑模块针对要评估验证的目标对象编辑转场保障活动方案，可对已加入方案的活动设置所需保障人员工种、各工种对应人数、所需设备种类、所需设备数量以及活动使用的基本动作，其中人员工种从人员库选择、设备种类从设备库选择、基本动作从标准动作库选择，初始条件必须设定且各数值不可为</w:t>
      </w:r>
      <w:r>
        <w:rPr>
          <w:rFonts w:hint="eastAsia"/>
        </w:rPr>
        <w:t>0</w:t>
      </w:r>
      <w:r>
        <w:rPr>
          <w:rFonts w:hint="eastAsia"/>
        </w:rPr>
        <w:t>，保障活动的紧前紧后时序关系不可更改，保障人员各工种人数和移动速率、保障设备各类别设备数量和移动速率可自定义编辑，而保障人员的所有工种和保障设备的所有类别仅可选择、不可添加，系统还应具备输入校验、资源约束检查和活动逻辑校验能力，最终形成可执行的保障方案。</w:t>
      </w:r>
    </w:p>
    <w:p w14:paraId="6AA8A318" w14:textId="52E5FDF3" w:rsidR="003D16BD" w:rsidRDefault="00C425CE" w:rsidP="00C425CE">
      <w:pPr>
        <w:pStyle w:val="aff5"/>
        <w:spacing w:line="240" w:lineRule="auto"/>
        <w:ind w:firstLineChars="0" w:firstLine="0"/>
      </w:pPr>
      <w:r>
        <w:rPr>
          <w:noProof/>
        </w:rPr>
        <w:drawing>
          <wp:inline distT="0" distB="0" distL="0" distR="0" wp14:anchorId="5C4C300A" wp14:editId="25ED0595">
            <wp:extent cx="5274310" cy="1485900"/>
            <wp:effectExtent l="0" t="0" r="254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274310" cy="1485900"/>
                    </a:xfrm>
                    <a:prstGeom prst="rect">
                      <a:avLst/>
                    </a:prstGeom>
                  </pic:spPr>
                </pic:pic>
              </a:graphicData>
            </a:graphic>
          </wp:inline>
        </w:drawing>
      </w:r>
    </w:p>
    <w:p w14:paraId="4A797DD1" w14:textId="28EC4DAF" w:rsidR="003D16BD" w:rsidRDefault="003D16BD" w:rsidP="003D16BD">
      <w:pPr>
        <w:pStyle w:val="a8"/>
      </w:pPr>
      <w:r>
        <w:t>图</w:t>
      </w:r>
      <w:r>
        <w:t xml:space="preserve"> </w:t>
      </w:r>
      <w:r>
        <w:fldChar w:fldCharType="begin"/>
      </w:r>
      <w:r>
        <w:instrText xml:space="preserve"> SEQ </w:instrText>
      </w:r>
      <w:r>
        <w:instrText>图</w:instrText>
      </w:r>
      <w:r>
        <w:instrText xml:space="preserve"> \* ARABIC </w:instrText>
      </w:r>
      <w:r>
        <w:fldChar w:fldCharType="separate"/>
      </w:r>
      <w:r>
        <w:rPr>
          <w:noProof/>
        </w:rPr>
        <w:t>2</w:t>
      </w:r>
      <w:r>
        <w:fldChar w:fldCharType="end"/>
      </w:r>
      <w:r>
        <w:t xml:space="preserve"> </w:t>
      </w:r>
      <w:r>
        <w:rPr>
          <w:rFonts w:hint="eastAsia"/>
        </w:rPr>
        <w:t>保障活动流程</w:t>
      </w:r>
      <w:r>
        <w:t>示意图</w:t>
      </w:r>
    </w:p>
    <w:p w14:paraId="779BD73F" w14:textId="6FF9B9D6" w:rsidR="00E0269D" w:rsidRDefault="00E0269D" w:rsidP="00E0269D">
      <w:pPr>
        <w:pStyle w:val="a0"/>
      </w:pPr>
      <w:bookmarkStart w:id="6" w:name="_Toc241253622"/>
      <w:r>
        <w:rPr>
          <w:rFonts w:hint="eastAsia"/>
        </w:rPr>
        <w:t>仿真推演模块</w:t>
      </w:r>
      <w:bookmarkEnd w:id="6"/>
    </w:p>
    <w:p w14:paraId="5A5B3449" w14:textId="01A84C8C" w:rsidR="005D2CF4" w:rsidRDefault="00523842" w:rsidP="005D2CF4">
      <w:pPr>
        <w:pStyle w:val="aff5"/>
        <w:ind w:firstLine="560"/>
      </w:pPr>
      <w:r>
        <w:rPr>
          <w:rFonts w:hint="eastAsia"/>
        </w:rPr>
        <w:t>仿真推演模块根据编辑好的使用保障活动方案进行仿真运行推演，运行仿真时由保障活动模块触发相应人员执行保障活动，保障人员依据空间模块的规则进行前往保障地点、移动、等待等位移行为，当工位未被完全占用时人员可以前往，当工位已满时人员需要等待，仿真引擎应按时间推进并动态反映保障活动、保障人员、保障设备、工位和空间路径之间的交互过程，完整记录人员移动、设备使用、工位占用、活动开始与结束等状态变化，仿真运行结束后输出仿真结果。用户可选择是否保存本次仿真的视频，视频形式为运行仿真时的画面，并可在运行仿真功能中查看回放，回放过程应支持多视角切换、过程回放、节点定位和问题复现，便于用户观察保障人员移动、等待、设</w:t>
      </w:r>
      <w:r>
        <w:rPr>
          <w:rFonts w:hint="eastAsia"/>
        </w:rPr>
        <w:lastRenderedPageBreak/>
        <w:t>备使用和活动衔接情况。</w:t>
      </w:r>
    </w:p>
    <w:p w14:paraId="6B3637C8" w14:textId="25DC6A1F" w:rsidR="00C425CE" w:rsidRDefault="00835578" w:rsidP="00835578">
      <w:pPr>
        <w:pStyle w:val="aff5"/>
        <w:spacing w:line="240" w:lineRule="auto"/>
        <w:ind w:firstLineChars="0" w:firstLine="0"/>
        <w:jc w:val="center"/>
      </w:pPr>
      <w:r>
        <w:rPr>
          <w:noProof/>
        </w:rPr>
        <w:drawing>
          <wp:inline distT="0" distB="0" distL="0" distR="0" wp14:anchorId="13DFEC80" wp14:editId="2EE8D7C1">
            <wp:extent cx="3351038" cy="2273025"/>
            <wp:effectExtent l="0" t="0" r="1905"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3360112" cy="2279180"/>
                    </a:xfrm>
                    <a:prstGeom prst="rect">
                      <a:avLst/>
                    </a:prstGeom>
                  </pic:spPr>
                </pic:pic>
              </a:graphicData>
            </a:graphic>
          </wp:inline>
        </w:drawing>
      </w:r>
    </w:p>
    <w:p w14:paraId="6EEE20E8" w14:textId="3F6D4E80" w:rsidR="00C425CE" w:rsidRDefault="00C425CE" w:rsidP="00C425CE">
      <w:pPr>
        <w:pStyle w:val="a8"/>
      </w:pPr>
      <w:r>
        <w:t>图</w:t>
      </w:r>
      <w:r>
        <w:t xml:space="preserve"> </w:t>
      </w:r>
      <w:r>
        <w:fldChar w:fldCharType="begin"/>
      </w:r>
      <w:r>
        <w:instrText xml:space="preserve"> SEQ </w:instrText>
      </w:r>
      <w:r>
        <w:instrText>图</w:instrText>
      </w:r>
      <w:r>
        <w:instrText xml:space="preserve"> \* ARABIC </w:instrText>
      </w:r>
      <w:r>
        <w:fldChar w:fldCharType="separate"/>
      </w:r>
      <w:r>
        <w:rPr>
          <w:noProof/>
        </w:rPr>
        <w:t>3</w:t>
      </w:r>
      <w:r>
        <w:fldChar w:fldCharType="end"/>
      </w:r>
      <w:r>
        <w:t xml:space="preserve"> </w:t>
      </w:r>
      <w:r>
        <w:rPr>
          <w:rFonts w:hint="eastAsia"/>
        </w:rPr>
        <w:t>第一人称角度仿真</w:t>
      </w:r>
      <w:r>
        <w:t>示意图</w:t>
      </w:r>
    </w:p>
    <w:p w14:paraId="309D79F5" w14:textId="6B007A5C" w:rsidR="00E0269D" w:rsidRDefault="00E0269D" w:rsidP="00E0269D">
      <w:pPr>
        <w:pStyle w:val="a0"/>
      </w:pPr>
      <w:bookmarkStart w:id="7" w:name="_Toc241253623"/>
      <w:r>
        <w:rPr>
          <w:rFonts w:hint="eastAsia"/>
        </w:rPr>
        <w:t>指标分析与评估模块</w:t>
      </w:r>
      <w:bookmarkEnd w:id="7"/>
    </w:p>
    <w:p w14:paraId="0C630FF0" w14:textId="4E952F8A" w:rsidR="005D2CF4" w:rsidRDefault="008D5711" w:rsidP="005D2CF4">
      <w:pPr>
        <w:pStyle w:val="aff5"/>
        <w:ind w:firstLine="560"/>
      </w:pPr>
      <w:r>
        <w:rPr>
          <w:rFonts w:hint="eastAsia"/>
        </w:rPr>
        <w:t>指标分析与评估模块应在仿真运行完成后自动保存仿真甘特图，并可以计算各个保障方案中的人员利用率、设备利用率、工位占用率、等待时间、冲突次数、方案可行性和鲁棒性等评估指标，为保障方案的优化与迭代提供依据。</w:t>
      </w:r>
    </w:p>
    <w:p w14:paraId="07571AE4" w14:textId="6666654D" w:rsidR="003D16BD" w:rsidRDefault="003D16BD" w:rsidP="003D16BD">
      <w:pPr>
        <w:pStyle w:val="aff5"/>
        <w:spacing w:line="240" w:lineRule="auto"/>
        <w:ind w:firstLineChars="0" w:firstLine="0"/>
        <w:jc w:val="center"/>
      </w:pPr>
      <w:r>
        <w:rPr>
          <w:noProof/>
        </w:rPr>
        <w:drawing>
          <wp:inline distT="0" distB="0" distL="0" distR="0" wp14:anchorId="717C4882" wp14:editId="755E548B">
            <wp:extent cx="2959908" cy="3482328"/>
            <wp:effectExtent l="0" t="0" r="0" b="444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975661" cy="3500861"/>
                    </a:xfrm>
                    <a:prstGeom prst="rect">
                      <a:avLst/>
                    </a:prstGeom>
                  </pic:spPr>
                </pic:pic>
              </a:graphicData>
            </a:graphic>
          </wp:inline>
        </w:drawing>
      </w:r>
    </w:p>
    <w:p w14:paraId="014937A8" w14:textId="6A826467" w:rsidR="003D16BD" w:rsidRDefault="003D16BD" w:rsidP="008D5711">
      <w:pPr>
        <w:pStyle w:val="a8"/>
      </w:pPr>
      <w:r>
        <w:t>图</w:t>
      </w:r>
      <w:r>
        <w:t xml:space="preserve"> </w:t>
      </w:r>
      <w:r>
        <w:fldChar w:fldCharType="begin"/>
      </w:r>
      <w:r>
        <w:instrText xml:space="preserve"> SEQ </w:instrText>
      </w:r>
      <w:r>
        <w:instrText>图</w:instrText>
      </w:r>
      <w:r>
        <w:instrText xml:space="preserve"> \* ARABIC </w:instrText>
      </w:r>
      <w:r>
        <w:fldChar w:fldCharType="separate"/>
      </w:r>
      <w:r>
        <w:rPr>
          <w:noProof/>
        </w:rPr>
        <w:t>4</w:t>
      </w:r>
      <w:r>
        <w:fldChar w:fldCharType="end"/>
      </w:r>
      <w:r>
        <w:t xml:space="preserve"> </w:t>
      </w:r>
      <w:r>
        <w:rPr>
          <w:rFonts w:hint="eastAsia"/>
        </w:rPr>
        <w:t>基于效能评估的保障方案迭代优化</w:t>
      </w:r>
      <w:r>
        <w:t>示意图</w:t>
      </w:r>
    </w:p>
    <w:p w14:paraId="245C7F67" w14:textId="77777777" w:rsidR="00E0269D" w:rsidRDefault="00E0269D" w:rsidP="00E0269D">
      <w:pPr>
        <w:pStyle w:val="a0"/>
      </w:pPr>
      <w:bookmarkStart w:id="8" w:name="_Toc241253624"/>
      <w:r>
        <w:rPr>
          <w:rFonts w:hint="eastAsia"/>
        </w:rPr>
        <w:lastRenderedPageBreak/>
        <w:t>模型管理模块</w:t>
      </w:r>
      <w:bookmarkEnd w:id="8"/>
    </w:p>
    <w:p w14:paraId="6E7EDB3D" w14:textId="5E64FE82" w:rsidR="00E0269D" w:rsidRDefault="008D5711" w:rsidP="00BA51CF">
      <w:pPr>
        <w:pStyle w:val="aff5"/>
        <w:ind w:firstLine="560"/>
      </w:pPr>
      <w:r>
        <w:rPr>
          <w:rFonts w:hint="eastAsia"/>
        </w:rPr>
        <w:t>模型管理模块统一管理人员库、设备库和标准动作库，为保障活动参数设定提供选择来源，同时管理任务数据、保障方案数据，并管理基础地形和场景资源，为任务场景构建提供资源支撑。支持资源调用、保存、更新和复用，不同任务之间可以共享基础资源，为任务与场景管理、保障要素建模、方案编辑、仿真推演、评估分析和回放复盘提供基础数据支撑。</w:t>
      </w:r>
    </w:p>
    <w:p w14:paraId="21D7CAD6" w14:textId="2AA539E1" w:rsidR="00AF4BDF" w:rsidRDefault="00AF4BDF" w:rsidP="00AF4BDF">
      <w:pPr>
        <w:pStyle w:val="aff5"/>
        <w:spacing w:line="240" w:lineRule="auto"/>
        <w:ind w:firstLineChars="0" w:firstLine="0"/>
        <w:jc w:val="center"/>
      </w:pPr>
      <w:r>
        <w:rPr>
          <w:noProof/>
        </w:rPr>
        <w:drawing>
          <wp:inline distT="0" distB="0" distL="0" distR="0" wp14:anchorId="1F8B20AF" wp14:editId="1550F020">
            <wp:extent cx="4096300" cy="2059493"/>
            <wp:effectExtent l="0" t="0" r="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4103843" cy="2063285"/>
                    </a:xfrm>
                    <a:prstGeom prst="rect">
                      <a:avLst/>
                    </a:prstGeom>
                  </pic:spPr>
                </pic:pic>
              </a:graphicData>
            </a:graphic>
          </wp:inline>
        </w:drawing>
      </w:r>
    </w:p>
    <w:p w14:paraId="33948277" w14:textId="5AB56C90" w:rsidR="00AF4BDF" w:rsidRPr="00AF4BDF" w:rsidRDefault="00AF4BDF" w:rsidP="00AF4BDF">
      <w:pPr>
        <w:pStyle w:val="a8"/>
      </w:pPr>
      <w:r>
        <w:t>图</w:t>
      </w:r>
      <w:r>
        <w:t xml:space="preserve"> </w:t>
      </w:r>
      <w:r>
        <w:fldChar w:fldCharType="begin"/>
      </w:r>
      <w:r>
        <w:instrText xml:space="preserve"> SEQ </w:instrText>
      </w:r>
      <w:r>
        <w:instrText>图</w:instrText>
      </w:r>
      <w:r>
        <w:instrText xml:space="preserve"> \* ARABIC </w:instrText>
      </w:r>
      <w:r>
        <w:fldChar w:fldCharType="separate"/>
      </w:r>
      <w:r>
        <w:rPr>
          <w:noProof/>
        </w:rPr>
        <w:t>5</w:t>
      </w:r>
      <w:r>
        <w:fldChar w:fldCharType="end"/>
      </w:r>
      <w:r>
        <w:t xml:space="preserve"> </w:t>
      </w:r>
      <w:r>
        <w:rPr>
          <w:rFonts w:hint="eastAsia"/>
        </w:rPr>
        <w:t>机库与飞机模型</w:t>
      </w:r>
      <w:r>
        <w:t>示意图</w:t>
      </w:r>
    </w:p>
    <w:p w14:paraId="691CBC70" w14:textId="424273CC" w:rsidR="00E5585B" w:rsidRDefault="00BA51CF">
      <w:pPr>
        <w:pStyle w:val="a"/>
      </w:pPr>
      <w:bookmarkStart w:id="9" w:name="_Toc241253625"/>
      <w:r>
        <w:rPr>
          <w:rFonts w:hint="eastAsia"/>
        </w:rPr>
        <w:lastRenderedPageBreak/>
        <w:t>转场保障活动验证与评估应用模式</w:t>
      </w:r>
      <w:bookmarkEnd w:id="9"/>
    </w:p>
    <w:p w14:paraId="5303E506" w14:textId="77777777" w:rsidR="00BA51CF" w:rsidRPr="00BA51CF" w:rsidRDefault="00BA51CF" w:rsidP="00BA51CF">
      <w:pPr>
        <w:pStyle w:val="aff5"/>
        <w:ind w:firstLine="560"/>
      </w:pPr>
      <w:r>
        <w:t>在系统主界面选择新建任务，或者任务编辑。新建任务功能允许的具体操作有：</w:t>
      </w:r>
    </w:p>
    <w:p w14:paraId="5775FDFB" w14:textId="1138A098" w:rsidR="00BA51CF" w:rsidRPr="00BA51CF" w:rsidRDefault="00BA51CF" w:rsidP="00AB7826">
      <w:pPr>
        <w:pStyle w:val="aff3"/>
        <w:numPr>
          <w:ilvl w:val="0"/>
          <w:numId w:val="3"/>
        </w:numPr>
        <w:ind w:firstLineChars="0"/>
        <w:rPr>
          <w:rFonts w:eastAsia="仿宋_GB2312" w:cs="Times New Roman"/>
        </w:rPr>
      </w:pPr>
      <w:r>
        <w:rPr>
          <w:rFonts w:eastAsia="仿宋_GB2312" w:cs="Times New Roman"/>
        </w:rPr>
        <w:t>在任务名称和任务介绍的文本框里输入相应的文字便可完成任务介绍的设置。</w:t>
      </w:r>
    </w:p>
    <w:p w14:paraId="649D681D" w14:textId="77777777" w:rsidR="00BA51CF" w:rsidRPr="00BA51CF" w:rsidRDefault="00BA51CF" w:rsidP="00AB7826">
      <w:pPr>
        <w:pStyle w:val="aff3"/>
        <w:numPr>
          <w:ilvl w:val="0"/>
          <w:numId w:val="3"/>
        </w:numPr>
        <w:ind w:left="0" w:firstLine="560"/>
        <w:rPr>
          <w:rFonts w:eastAsia="仿宋_GB2312" w:cs="Times New Roman"/>
        </w:rPr>
      </w:pPr>
      <w:r>
        <w:rPr>
          <w:rFonts w:eastAsia="仿宋_GB2312" w:cs="Times New Roman"/>
        </w:rPr>
        <w:t>在基础地形的下拉框里，选择</w:t>
      </w:r>
      <w:r>
        <w:rPr>
          <w:rFonts w:eastAsia="仿宋_GB2312" w:cs="Times New Roman"/>
        </w:rPr>
        <w:t>“</w:t>
      </w:r>
      <w:r>
        <w:rPr>
          <w:rFonts w:eastAsia="仿宋_GB2312" w:cs="Times New Roman"/>
        </w:rPr>
        <w:t>路基转场</w:t>
      </w:r>
      <w:r>
        <w:rPr>
          <w:rFonts w:eastAsia="仿宋_GB2312" w:cs="Times New Roman"/>
        </w:rPr>
        <w:t>”</w:t>
      </w:r>
      <w:r>
        <w:rPr>
          <w:rFonts w:eastAsia="仿宋_GB2312" w:cs="Times New Roman"/>
        </w:rPr>
        <w:t>。</w:t>
      </w:r>
    </w:p>
    <w:p w14:paraId="05B009E3" w14:textId="77777777" w:rsidR="00BA51CF" w:rsidRPr="00BA51CF" w:rsidRDefault="00BA51CF" w:rsidP="00AB7826">
      <w:pPr>
        <w:pStyle w:val="aff3"/>
        <w:numPr>
          <w:ilvl w:val="0"/>
          <w:numId w:val="3"/>
        </w:numPr>
        <w:ind w:left="0" w:firstLine="560"/>
        <w:rPr>
          <w:rFonts w:eastAsia="仿宋_GB2312" w:cs="Times New Roman"/>
        </w:rPr>
      </w:pPr>
      <w:r>
        <w:rPr>
          <w:rFonts w:eastAsia="仿宋_GB2312" w:cs="Times New Roman"/>
        </w:rPr>
        <w:t>图片按钮为该任务的代表图标，将会在任务加载时作为背景显示。</w:t>
      </w:r>
    </w:p>
    <w:p w14:paraId="4D780BC7" w14:textId="77777777" w:rsidR="00BA51CF" w:rsidRPr="00BA51CF" w:rsidRDefault="00BA51CF" w:rsidP="00AB7826">
      <w:pPr>
        <w:pStyle w:val="aff3"/>
        <w:numPr>
          <w:ilvl w:val="0"/>
          <w:numId w:val="3"/>
        </w:numPr>
        <w:ind w:left="0" w:firstLine="560"/>
        <w:rPr>
          <w:rFonts w:eastAsia="仿宋_GB2312" w:cs="Times New Roman"/>
        </w:rPr>
      </w:pPr>
      <w:r>
        <w:rPr>
          <w:rFonts w:eastAsia="仿宋_GB2312" w:cs="Times New Roman"/>
        </w:rPr>
        <w:t>在设置完任务名称、任务介绍和基础地形后，单击创建按钮，便可完成地形场景和新任务的创建，同时新建任务的对话框将自动关闭。</w:t>
      </w:r>
    </w:p>
    <w:p w14:paraId="1168A19F" w14:textId="77777777" w:rsidR="00BA51CF" w:rsidRPr="00BA51CF" w:rsidRDefault="00BA51CF" w:rsidP="00AB7826">
      <w:pPr>
        <w:pStyle w:val="aff3"/>
        <w:numPr>
          <w:ilvl w:val="0"/>
          <w:numId w:val="3"/>
        </w:numPr>
        <w:ind w:left="0" w:firstLine="560"/>
        <w:rPr>
          <w:rFonts w:eastAsia="仿宋_GB2312" w:cs="Times New Roman"/>
        </w:rPr>
      </w:pPr>
      <w:r>
        <w:rPr>
          <w:rFonts w:eastAsia="仿宋_GB2312" w:cs="Times New Roman"/>
        </w:rPr>
        <w:t>单击取消按</w:t>
      </w:r>
    </w:p>
    <w:p w14:paraId="760CF972" w14:textId="77777777" w:rsidR="00BA51CF" w:rsidRPr="00BA51CF" w:rsidRDefault="00BA51CF" w:rsidP="00BA51CF">
      <w:pPr>
        <w:pStyle w:val="aff3"/>
        <w:ind w:firstLineChars="0" w:firstLine="0"/>
        <w:jc w:val="center"/>
        <w:rPr>
          <w:rFonts w:eastAsia="仿宋_GB2312" w:cs="Times New Roman"/>
        </w:rPr>
      </w:pPr>
      <w:r>
        <w:rPr>
          <w:rFonts w:eastAsia="仿宋_GB2312" w:cs="Times New Roman"/>
          <w:noProof/>
        </w:rPr>
        <w:drawing>
          <wp:inline distT="0" distB="0" distL="0" distR="0" wp14:anchorId="76EDBB77" wp14:editId="193DB4DA">
            <wp:extent cx="2685415" cy="1561465"/>
            <wp:effectExtent l="0" t="0" r="635" b="63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6"/>
                    <a:stretch>
                      <a:fillRect/>
                    </a:stretch>
                  </pic:blipFill>
                  <pic:spPr>
                    <a:xfrm>
                      <a:off x="0" y="0"/>
                      <a:ext cx="2685714" cy="1561905"/>
                    </a:xfrm>
                    <a:prstGeom prst="rect">
                      <a:avLst/>
                    </a:prstGeom>
                  </pic:spPr>
                </pic:pic>
              </a:graphicData>
            </a:graphic>
          </wp:inline>
        </w:drawing>
      </w:r>
    </w:p>
    <w:p w14:paraId="6ACA7C74" w14:textId="090647BB" w:rsidR="00BA51CF" w:rsidRPr="00BA51CF" w:rsidRDefault="00BA51CF" w:rsidP="00BA51CF">
      <w:pPr>
        <w:pStyle w:val="a8"/>
      </w:pPr>
      <w:r>
        <w:t>图</w:t>
      </w:r>
      <w:r>
        <w:t xml:space="preserve"> </w:t>
      </w:r>
      <w:r>
        <w:fldChar w:fldCharType="begin"/>
      </w:r>
      <w:r>
        <w:instrText xml:space="preserve"> SEQ </w:instrText>
      </w:r>
      <w:r>
        <w:instrText>图</w:instrText>
      </w:r>
      <w:r>
        <w:instrText xml:space="preserve"> \* ARABIC </w:instrText>
      </w:r>
      <w:r>
        <w:fldChar w:fldCharType="separate"/>
      </w:r>
      <w:r>
        <w:rPr>
          <w:noProof/>
        </w:rPr>
        <w:t>6</w:t>
      </w:r>
      <w:r>
        <w:fldChar w:fldCharType="end"/>
      </w:r>
      <w:r>
        <w:t xml:space="preserve"> </w:t>
      </w:r>
      <w:r>
        <w:t>新建任务界面示意图</w:t>
      </w:r>
    </w:p>
    <w:p w14:paraId="751559A9" w14:textId="77777777" w:rsidR="00BA51CF" w:rsidRPr="00BA51CF" w:rsidRDefault="00BA51CF" w:rsidP="00BA51CF">
      <w:pPr>
        <w:pStyle w:val="aff5"/>
        <w:ind w:firstLine="560"/>
      </w:pPr>
      <w:r>
        <w:t>新建任务后，将变成基础地形加载界面，并在界面的左下角显示任务名称和任务描述。加载完成后，重新进入任务编辑界面。</w:t>
      </w:r>
    </w:p>
    <w:p w14:paraId="4F1D9B69" w14:textId="77777777" w:rsidR="00BA51CF" w:rsidRPr="00BA51CF" w:rsidRDefault="00BA51CF" w:rsidP="00BA51CF">
      <w:pPr>
        <w:pStyle w:val="aff5"/>
        <w:ind w:firstLine="560"/>
      </w:pPr>
      <w:r>
        <w:t>在任务编辑界面中添加各类模块到场景中，如战机模块，运输机模块，武器模块，保障设备，保障人员，环境模块等，并设置模块参数。</w:t>
      </w:r>
    </w:p>
    <w:p w14:paraId="3DDFDE17" w14:textId="77777777" w:rsidR="00BA51CF" w:rsidRPr="00BA51CF" w:rsidRDefault="00BA51CF" w:rsidP="00BA51CF">
      <w:pPr>
        <w:pStyle w:val="aff5"/>
        <w:ind w:firstLine="560"/>
      </w:pPr>
      <w:r>
        <w:t>针对要评估验证的目标对象，进行转场保障活动方案编辑。转场</w:t>
      </w:r>
      <w:r>
        <w:lastRenderedPageBreak/>
        <w:t>保障活动的仿真验证是通过模块之间的交互行为来实现方案仿真的推演。例如，在空间模块中，为不同的保障活动设定工位，为不同的工位之间的人员移动设定路径点。工位具有一定的人数容量，当保障人员需要前往工位时，若工位未被完全占用，则可以前往，否则需要进行等待。运行仿真推演时，由保障活动模块触发相应人员进行保障活动，保障人员依据空间模块的规则进行移动（前往保障地点）、等待等位移行为。</w:t>
      </w:r>
    </w:p>
    <w:p w14:paraId="5057F51E" w14:textId="5F6D0A4E" w:rsidR="00BA51CF" w:rsidRPr="00BA51CF" w:rsidRDefault="00BA51CF" w:rsidP="00AB7826">
      <w:pPr>
        <w:pStyle w:val="aff5"/>
        <w:numPr>
          <w:ilvl w:val="0"/>
          <w:numId w:val="4"/>
        </w:numPr>
        <w:ind w:firstLineChars="0"/>
      </w:pPr>
      <w:r>
        <w:t>初始条件设定</w:t>
      </w:r>
    </w:p>
    <w:p w14:paraId="596354CA" w14:textId="77777777" w:rsidR="00BA51CF" w:rsidRPr="00BA51CF" w:rsidRDefault="00BA51CF" w:rsidP="00BA51CF">
      <w:pPr>
        <w:pStyle w:val="aff5"/>
        <w:ind w:firstLine="560"/>
      </w:pPr>
      <w:r>
        <w:t>初始条件必须设定，且各数值不可为</w:t>
      </w:r>
      <w:r>
        <w:t>0</w:t>
      </w:r>
      <w:r>
        <w:t>。</w:t>
      </w:r>
    </w:p>
    <w:p w14:paraId="52B8C1DE" w14:textId="215CB936" w:rsidR="00BA51CF" w:rsidRPr="00BA51CF" w:rsidRDefault="00BA51CF" w:rsidP="00BA51CF">
      <w:pPr>
        <w:pStyle w:val="a8"/>
      </w:pPr>
      <w:r>
        <w:t>表</w:t>
      </w:r>
      <w:r>
        <w:t xml:space="preserve"> </w:t>
      </w:r>
      <w:r>
        <w:fldChar w:fldCharType="begin"/>
      </w:r>
      <w:r>
        <w:instrText xml:space="preserve"> SEQ </w:instrText>
      </w:r>
      <w:r>
        <w:instrText>表</w:instrText>
      </w:r>
      <w:r>
        <w:instrText xml:space="preserve"> \* ARABIC </w:instrText>
      </w:r>
      <w:r>
        <w:fldChar w:fldCharType="separate"/>
      </w:r>
      <w:r>
        <w:rPr>
          <w:noProof/>
        </w:rPr>
        <w:t>1</w:t>
      </w:r>
      <w:r>
        <w:fldChar w:fldCharType="end"/>
      </w:r>
      <w:r>
        <w:t xml:space="preserve"> </w:t>
      </w:r>
      <w:r>
        <w:t>保障方案初始条件设定</w:t>
      </w:r>
    </w:p>
    <w:tbl>
      <w:tblPr>
        <w:tblStyle w:val="afb"/>
        <w:tblW w:w="0" w:type="auto"/>
        <w:jc w:val="center"/>
        <w:tblLook w:val="04A0" w:firstRow="1" w:lastRow="0" w:firstColumn="1" w:lastColumn="0" w:noHBand="0" w:noVBand="1"/>
      </w:tblPr>
      <w:tblGrid>
        <w:gridCol w:w="2122"/>
        <w:gridCol w:w="2693"/>
        <w:gridCol w:w="2693"/>
      </w:tblGrid>
      <w:tr w:rsidR="00BA51CF" w:rsidRPr="00BA51CF" w14:paraId="65559526" w14:textId="77777777" w:rsidTr="00BA51CF">
        <w:trPr>
          <w:jc w:val="center"/>
        </w:trPr>
        <w:tc>
          <w:tcPr>
            <w:tcW w:w="2122" w:type="dxa"/>
            <w:vAlign w:val="center"/>
          </w:tcPr>
          <w:p w14:paraId="14F23E7D" w14:textId="77777777" w:rsidR="00BA51CF" w:rsidRPr="00BA51CF" w:rsidRDefault="00BA51CF" w:rsidP="00BA51CF">
            <w:pPr>
              <w:spacing w:line="240" w:lineRule="auto"/>
              <w:jc w:val="center"/>
              <w:rPr>
                <w:rFonts w:eastAsia="仿宋_GB2312" w:cs="Times New Roman"/>
                <w:sz w:val="24"/>
                <w:szCs w:val="24"/>
              </w:rPr>
            </w:pPr>
            <w:r>
              <w:rPr>
                <w:rFonts w:eastAsia="仿宋_GB2312" w:cs="Times New Roman"/>
                <w:sz w:val="24"/>
                <w:szCs w:val="24"/>
              </w:rPr>
              <w:t>基本参数类别</w:t>
            </w:r>
          </w:p>
        </w:tc>
        <w:tc>
          <w:tcPr>
            <w:tcW w:w="2693" w:type="dxa"/>
            <w:vAlign w:val="center"/>
          </w:tcPr>
          <w:p w14:paraId="2C53F6E9" w14:textId="77777777" w:rsidR="00BA51CF" w:rsidRPr="00BA51CF" w:rsidRDefault="00BA51CF" w:rsidP="00BA51CF">
            <w:pPr>
              <w:spacing w:line="240" w:lineRule="auto"/>
              <w:jc w:val="center"/>
              <w:rPr>
                <w:rFonts w:eastAsia="仿宋_GB2312" w:cs="Times New Roman"/>
                <w:sz w:val="24"/>
                <w:szCs w:val="24"/>
              </w:rPr>
            </w:pPr>
            <w:r>
              <w:rPr>
                <w:rFonts w:eastAsia="仿宋_GB2312" w:cs="Times New Roman"/>
                <w:sz w:val="24"/>
                <w:szCs w:val="24"/>
              </w:rPr>
              <w:t>基本参数具体内容</w:t>
            </w:r>
          </w:p>
        </w:tc>
        <w:tc>
          <w:tcPr>
            <w:tcW w:w="2693" w:type="dxa"/>
            <w:vAlign w:val="center"/>
          </w:tcPr>
          <w:p w14:paraId="2C3416A5" w14:textId="77777777" w:rsidR="00BA51CF" w:rsidRPr="00BA51CF" w:rsidRDefault="00BA51CF" w:rsidP="00BA51CF">
            <w:pPr>
              <w:spacing w:line="240" w:lineRule="auto"/>
              <w:jc w:val="center"/>
              <w:rPr>
                <w:rFonts w:eastAsia="仿宋_GB2312" w:cs="Times New Roman"/>
                <w:sz w:val="24"/>
                <w:szCs w:val="24"/>
              </w:rPr>
            </w:pPr>
            <w:r>
              <w:rPr>
                <w:rFonts w:eastAsia="仿宋_GB2312" w:cs="Times New Roman"/>
                <w:sz w:val="24"/>
                <w:szCs w:val="24"/>
              </w:rPr>
              <w:t>设定方式</w:t>
            </w:r>
          </w:p>
        </w:tc>
      </w:tr>
      <w:tr w:rsidR="00BA51CF" w:rsidRPr="00BA51CF" w14:paraId="501DA695" w14:textId="77777777" w:rsidTr="00BA51CF">
        <w:trPr>
          <w:jc w:val="center"/>
        </w:trPr>
        <w:tc>
          <w:tcPr>
            <w:tcW w:w="2122" w:type="dxa"/>
            <w:vAlign w:val="center"/>
          </w:tcPr>
          <w:p w14:paraId="1F47D183" w14:textId="77777777" w:rsidR="00BA51CF" w:rsidRPr="00BA51CF" w:rsidRDefault="00BA51CF" w:rsidP="00BA51CF">
            <w:pPr>
              <w:spacing w:line="240" w:lineRule="auto"/>
              <w:jc w:val="center"/>
              <w:rPr>
                <w:rFonts w:eastAsia="仿宋_GB2312" w:cs="Times New Roman"/>
                <w:sz w:val="24"/>
                <w:szCs w:val="24"/>
              </w:rPr>
            </w:pPr>
            <w:r>
              <w:rPr>
                <w:rFonts w:eastAsia="仿宋_GB2312" w:cs="Times New Roman"/>
                <w:sz w:val="24"/>
                <w:szCs w:val="24"/>
              </w:rPr>
              <w:t>保障活动</w:t>
            </w:r>
          </w:p>
        </w:tc>
        <w:tc>
          <w:tcPr>
            <w:tcW w:w="2693" w:type="dxa"/>
            <w:vAlign w:val="center"/>
          </w:tcPr>
          <w:p w14:paraId="213D47FD" w14:textId="77777777" w:rsidR="00BA51CF" w:rsidRPr="00BA51CF" w:rsidRDefault="00BA51CF" w:rsidP="00BA51CF">
            <w:pPr>
              <w:spacing w:line="240" w:lineRule="auto"/>
              <w:jc w:val="center"/>
              <w:rPr>
                <w:rFonts w:eastAsia="仿宋_GB2312" w:cs="Times New Roman"/>
                <w:sz w:val="24"/>
                <w:szCs w:val="24"/>
              </w:rPr>
            </w:pPr>
            <w:r>
              <w:rPr>
                <w:rFonts w:eastAsia="仿宋_GB2312" w:cs="Times New Roman"/>
                <w:sz w:val="24"/>
                <w:szCs w:val="24"/>
              </w:rPr>
              <w:t>紧前紧后时序关系</w:t>
            </w:r>
          </w:p>
        </w:tc>
        <w:tc>
          <w:tcPr>
            <w:tcW w:w="2693" w:type="dxa"/>
            <w:vAlign w:val="center"/>
          </w:tcPr>
          <w:p w14:paraId="46FF6DA1" w14:textId="77777777" w:rsidR="00BA51CF" w:rsidRPr="00BA51CF" w:rsidRDefault="00BA51CF" w:rsidP="00BA51CF">
            <w:pPr>
              <w:spacing w:line="240" w:lineRule="auto"/>
              <w:jc w:val="center"/>
              <w:rPr>
                <w:rFonts w:eastAsia="仿宋_GB2312" w:cs="Times New Roman"/>
                <w:sz w:val="24"/>
                <w:szCs w:val="24"/>
              </w:rPr>
            </w:pPr>
            <w:r>
              <w:rPr>
                <w:rFonts w:eastAsia="仿宋_GB2312" w:cs="Times New Roman"/>
                <w:sz w:val="24"/>
                <w:szCs w:val="24"/>
              </w:rPr>
              <w:t>不可更改</w:t>
            </w:r>
          </w:p>
        </w:tc>
      </w:tr>
      <w:tr w:rsidR="00BA51CF" w:rsidRPr="00BA51CF" w14:paraId="0AB8981D" w14:textId="77777777" w:rsidTr="00BA51CF">
        <w:trPr>
          <w:jc w:val="center"/>
        </w:trPr>
        <w:tc>
          <w:tcPr>
            <w:tcW w:w="2122" w:type="dxa"/>
            <w:vMerge w:val="restart"/>
            <w:vAlign w:val="center"/>
          </w:tcPr>
          <w:p w14:paraId="1C8C8DF4" w14:textId="77777777" w:rsidR="00BA51CF" w:rsidRPr="00BA51CF" w:rsidRDefault="00BA51CF" w:rsidP="00BA51CF">
            <w:pPr>
              <w:spacing w:line="240" w:lineRule="auto"/>
              <w:jc w:val="center"/>
              <w:rPr>
                <w:rFonts w:eastAsia="仿宋_GB2312" w:cs="Times New Roman"/>
                <w:sz w:val="24"/>
                <w:szCs w:val="24"/>
              </w:rPr>
            </w:pPr>
            <w:r>
              <w:rPr>
                <w:rFonts w:eastAsia="仿宋_GB2312" w:cs="Times New Roman"/>
                <w:sz w:val="24"/>
                <w:szCs w:val="24"/>
              </w:rPr>
              <w:t>保障人员</w:t>
            </w:r>
          </w:p>
        </w:tc>
        <w:tc>
          <w:tcPr>
            <w:tcW w:w="2693" w:type="dxa"/>
            <w:vAlign w:val="center"/>
          </w:tcPr>
          <w:p w14:paraId="572E8BBA" w14:textId="77777777" w:rsidR="00BA51CF" w:rsidRPr="00BA51CF" w:rsidRDefault="00BA51CF" w:rsidP="00BA51CF">
            <w:pPr>
              <w:spacing w:line="240" w:lineRule="auto"/>
              <w:jc w:val="center"/>
              <w:rPr>
                <w:rFonts w:eastAsia="仿宋_GB2312" w:cs="Times New Roman"/>
                <w:sz w:val="24"/>
                <w:szCs w:val="24"/>
              </w:rPr>
            </w:pPr>
            <w:r>
              <w:rPr>
                <w:rFonts w:eastAsia="仿宋_GB2312" w:cs="Times New Roman"/>
                <w:sz w:val="24"/>
                <w:szCs w:val="24"/>
              </w:rPr>
              <w:t>各工种人数</w:t>
            </w:r>
          </w:p>
        </w:tc>
        <w:tc>
          <w:tcPr>
            <w:tcW w:w="2693" w:type="dxa"/>
            <w:vAlign w:val="center"/>
          </w:tcPr>
          <w:p w14:paraId="2FB3405A" w14:textId="77777777" w:rsidR="00BA51CF" w:rsidRPr="00BA51CF" w:rsidRDefault="00BA51CF" w:rsidP="00BA51CF">
            <w:pPr>
              <w:spacing w:line="240" w:lineRule="auto"/>
              <w:jc w:val="center"/>
              <w:rPr>
                <w:rFonts w:eastAsia="仿宋_GB2312" w:cs="Times New Roman"/>
                <w:sz w:val="24"/>
                <w:szCs w:val="24"/>
              </w:rPr>
            </w:pPr>
            <w:r>
              <w:rPr>
                <w:rFonts w:eastAsia="仿宋_GB2312" w:cs="Times New Roman"/>
                <w:sz w:val="24"/>
                <w:szCs w:val="24"/>
              </w:rPr>
              <w:t>自定义编辑</w:t>
            </w:r>
          </w:p>
        </w:tc>
      </w:tr>
      <w:tr w:rsidR="00BA51CF" w:rsidRPr="00BA51CF" w14:paraId="1E69FE4C" w14:textId="77777777" w:rsidTr="00BA51CF">
        <w:trPr>
          <w:jc w:val="center"/>
        </w:trPr>
        <w:tc>
          <w:tcPr>
            <w:tcW w:w="2122" w:type="dxa"/>
            <w:vMerge/>
            <w:vAlign w:val="center"/>
          </w:tcPr>
          <w:p w14:paraId="66B034B9" w14:textId="77777777" w:rsidR="00BA51CF" w:rsidRPr="00BA51CF" w:rsidRDefault="00BA51CF" w:rsidP="00BA51CF">
            <w:pPr>
              <w:spacing w:line="240" w:lineRule="auto"/>
              <w:jc w:val="center"/>
              <w:rPr>
                <w:rFonts w:eastAsia="仿宋_GB2312" w:cs="Times New Roman"/>
                <w:sz w:val="24"/>
                <w:szCs w:val="24"/>
              </w:rPr>
            </w:pPr>
          </w:p>
        </w:tc>
        <w:tc>
          <w:tcPr>
            <w:tcW w:w="2693" w:type="dxa"/>
            <w:vAlign w:val="center"/>
          </w:tcPr>
          <w:p w14:paraId="10E39326" w14:textId="77777777" w:rsidR="00BA51CF" w:rsidRPr="00BA51CF" w:rsidRDefault="00BA51CF" w:rsidP="00BA51CF">
            <w:pPr>
              <w:spacing w:line="240" w:lineRule="auto"/>
              <w:jc w:val="center"/>
              <w:rPr>
                <w:rFonts w:eastAsia="仿宋_GB2312" w:cs="Times New Roman"/>
                <w:sz w:val="24"/>
                <w:szCs w:val="24"/>
              </w:rPr>
            </w:pPr>
            <w:r>
              <w:rPr>
                <w:rFonts w:eastAsia="仿宋_GB2312" w:cs="Times New Roman"/>
                <w:sz w:val="24"/>
                <w:szCs w:val="24"/>
              </w:rPr>
              <w:t>移动速率</w:t>
            </w:r>
          </w:p>
        </w:tc>
        <w:tc>
          <w:tcPr>
            <w:tcW w:w="2693" w:type="dxa"/>
            <w:vAlign w:val="center"/>
          </w:tcPr>
          <w:p w14:paraId="0590C88A" w14:textId="77777777" w:rsidR="00BA51CF" w:rsidRPr="00BA51CF" w:rsidRDefault="00BA51CF" w:rsidP="00BA51CF">
            <w:pPr>
              <w:spacing w:line="240" w:lineRule="auto"/>
              <w:jc w:val="center"/>
              <w:rPr>
                <w:rFonts w:eastAsia="仿宋_GB2312" w:cs="Times New Roman"/>
                <w:sz w:val="24"/>
                <w:szCs w:val="24"/>
              </w:rPr>
            </w:pPr>
            <w:r>
              <w:rPr>
                <w:rFonts w:eastAsia="仿宋_GB2312" w:cs="Times New Roman"/>
                <w:sz w:val="24"/>
                <w:szCs w:val="24"/>
              </w:rPr>
              <w:t>自定义编辑</w:t>
            </w:r>
          </w:p>
        </w:tc>
      </w:tr>
      <w:tr w:rsidR="00BA51CF" w:rsidRPr="00BA51CF" w14:paraId="5764E256" w14:textId="77777777" w:rsidTr="00BA51CF">
        <w:trPr>
          <w:jc w:val="center"/>
        </w:trPr>
        <w:tc>
          <w:tcPr>
            <w:tcW w:w="2122" w:type="dxa"/>
            <w:vMerge w:val="restart"/>
            <w:vAlign w:val="center"/>
          </w:tcPr>
          <w:p w14:paraId="634D6ADF" w14:textId="77777777" w:rsidR="00BA51CF" w:rsidRPr="00BA51CF" w:rsidRDefault="00BA51CF" w:rsidP="00BA51CF">
            <w:pPr>
              <w:spacing w:line="240" w:lineRule="auto"/>
              <w:jc w:val="center"/>
              <w:rPr>
                <w:rFonts w:eastAsia="仿宋_GB2312" w:cs="Times New Roman"/>
                <w:sz w:val="24"/>
                <w:szCs w:val="24"/>
              </w:rPr>
            </w:pPr>
            <w:r>
              <w:rPr>
                <w:rFonts w:eastAsia="仿宋_GB2312" w:cs="Times New Roman"/>
                <w:sz w:val="24"/>
                <w:szCs w:val="24"/>
              </w:rPr>
              <w:t>保障设备</w:t>
            </w:r>
          </w:p>
        </w:tc>
        <w:tc>
          <w:tcPr>
            <w:tcW w:w="2693" w:type="dxa"/>
            <w:vAlign w:val="center"/>
          </w:tcPr>
          <w:p w14:paraId="2C09CEDF" w14:textId="77777777" w:rsidR="00BA51CF" w:rsidRPr="00BA51CF" w:rsidRDefault="00BA51CF" w:rsidP="00BA51CF">
            <w:pPr>
              <w:spacing w:line="240" w:lineRule="auto"/>
              <w:jc w:val="center"/>
              <w:rPr>
                <w:rFonts w:eastAsia="仿宋_GB2312" w:cs="Times New Roman"/>
                <w:sz w:val="24"/>
                <w:szCs w:val="24"/>
              </w:rPr>
            </w:pPr>
            <w:r>
              <w:rPr>
                <w:rFonts w:eastAsia="仿宋_GB2312" w:cs="Times New Roman"/>
                <w:sz w:val="24"/>
                <w:szCs w:val="24"/>
              </w:rPr>
              <w:t>各类别设备数量</w:t>
            </w:r>
          </w:p>
        </w:tc>
        <w:tc>
          <w:tcPr>
            <w:tcW w:w="2693" w:type="dxa"/>
            <w:vAlign w:val="center"/>
          </w:tcPr>
          <w:p w14:paraId="0F51FD08" w14:textId="77777777" w:rsidR="00BA51CF" w:rsidRPr="00BA51CF" w:rsidRDefault="00BA51CF" w:rsidP="00BA51CF">
            <w:pPr>
              <w:spacing w:line="240" w:lineRule="auto"/>
              <w:jc w:val="center"/>
              <w:rPr>
                <w:rFonts w:eastAsia="仿宋_GB2312" w:cs="Times New Roman"/>
                <w:sz w:val="24"/>
                <w:szCs w:val="24"/>
              </w:rPr>
            </w:pPr>
            <w:r>
              <w:rPr>
                <w:rFonts w:eastAsia="仿宋_GB2312" w:cs="Times New Roman"/>
                <w:sz w:val="24"/>
                <w:szCs w:val="24"/>
              </w:rPr>
              <w:t>自定义编辑</w:t>
            </w:r>
          </w:p>
        </w:tc>
      </w:tr>
      <w:tr w:rsidR="00BA51CF" w:rsidRPr="00BA51CF" w14:paraId="6346E410" w14:textId="77777777" w:rsidTr="00BA51CF">
        <w:trPr>
          <w:jc w:val="center"/>
        </w:trPr>
        <w:tc>
          <w:tcPr>
            <w:tcW w:w="2122" w:type="dxa"/>
            <w:vMerge/>
            <w:vAlign w:val="center"/>
          </w:tcPr>
          <w:p w14:paraId="544BF38E" w14:textId="77777777" w:rsidR="00BA51CF" w:rsidRPr="00BA51CF" w:rsidRDefault="00BA51CF" w:rsidP="00BA51CF">
            <w:pPr>
              <w:spacing w:line="240" w:lineRule="auto"/>
              <w:jc w:val="center"/>
              <w:rPr>
                <w:rFonts w:eastAsia="仿宋_GB2312" w:cs="Times New Roman"/>
                <w:sz w:val="24"/>
                <w:szCs w:val="24"/>
              </w:rPr>
            </w:pPr>
          </w:p>
        </w:tc>
        <w:tc>
          <w:tcPr>
            <w:tcW w:w="2693" w:type="dxa"/>
            <w:vAlign w:val="center"/>
          </w:tcPr>
          <w:p w14:paraId="00CB6129" w14:textId="77777777" w:rsidR="00BA51CF" w:rsidRPr="00BA51CF" w:rsidRDefault="00BA51CF" w:rsidP="00BA51CF">
            <w:pPr>
              <w:spacing w:line="240" w:lineRule="auto"/>
              <w:jc w:val="center"/>
              <w:rPr>
                <w:rFonts w:eastAsia="仿宋_GB2312" w:cs="Times New Roman"/>
                <w:sz w:val="24"/>
                <w:szCs w:val="24"/>
              </w:rPr>
            </w:pPr>
            <w:r>
              <w:rPr>
                <w:rFonts w:eastAsia="仿宋_GB2312" w:cs="Times New Roman"/>
                <w:sz w:val="24"/>
                <w:szCs w:val="24"/>
              </w:rPr>
              <w:t>移动速率</w:t>
            </w:r>
          </w:p>
        </w:tc>
        <w:tc>
          <w:tcPr>
            <w:tcW w:w="2693" w:type="dxa"/>
            <w:vAlign w:val="center"/>
          </w:tcPr>
          <w:p w14:paraId="155B1BD1" w14:textId="77777777" w:rsidR="00BA51CF" w:rsidRPr="00BA51CF" w:rsidRDefault="00BA51CF" w:rsidP="00BA51CF">
            <w:pPr>
              <w:spacing w:line="240" w:lineRule="auto"/>
              <w:jc w:val="center"/>
              <w:rPr>
                <w:rFonts w:eastAsia="仿宋_GB2312" w:cs="Times New Roman"/>
                <w:sz w:val="24"/>
                <w:szCs w:val="24"/>
              </w:rPr>
            </w:pPr>
            <w:r>
              <w:rPr>
                <w:rFonts w:eastAsia="仿宋_GB2312" w:cs="Times New Roman"/>
                <w:sz w:val="24"/>
                <w:szCs w:val="24"/>
              </w:rPr>
              <w:t>自定义编辑</w:t>
            </w:r>
          </w:p>
        </w:tc>
      </w:tr>
    </w:tbl>
    <w:p w14:paraId="31A81590" w14:textId="77777777" w:rsidR="00BA51CF" w:rsidRPr="00BA51CF" w:rsidRDefault="00BA51CF" w:rsidP="00AB7826">
      <w:pPr>
        <w:pStyle w:val="aff5"/>
        <w:numPr>
          <w:ilvl w:val="0"/>
          <w:numId w:val="4"/>
        </w:numPr>
        <w:ind w:firstLineChars="0"/>
      </w:pPr>
      <w:r>
        <w:t>保障活动参数设定</w:t>
      </w:r>
    </w:p>
    <w:p w14:paraId="18500C15" w14:textId="77777777" w:rsidR="00BA51CF" w:rsidRPr="00BA51CF" w:rsidRDefault="00BA51CF" w:rsidP="00BA51CF">
      <w:pPr>
        <w:pStyle w:val="aff5"/>
        <w:ind w:firstLine="560"/>
      </w:pPr>
      <w:r>
        <w:t>可对已加入保障方案的活动编辑其参数。可编辑的保障活动参数如下：</w:t>
      </w:r>
    </w:p>
    <w:p w14:paraId="51EC4224" w14:textId="69131D10" w:rsidR="00BA51CF" w:rsidRPr="00BA51CF" w:rsidRDefault="00BA51CF" w:rsidP="00BA51CF">
      <w:pPr>
        <w:pStyle w:val="a8"/>
      </w:pPr>
      <w:r>
        <w:t>表</w:t>
      </w:r>
      <w:r>
        <w:t xml:space="preserve"> </w:t>
      </w:r>
      <w:r>
        <w:fldChar w:fldCharType="begin"/>
      </w:r>
      <w:r>
        <w:instrText xml:space="preserve"> SEQ </w:instrText>
      </w:r>
      <w:r>
        <w:instrText>表</w:instrText>
      </w:r>
      <w:r>
        <w:instrText xml:space="preserve"> \* ARABIC </w:instrText>
      </w:r>
      <w:r>
        <w:fldChar w:fldCharType="separate"/>
      </w:r>
      <w:r>
        <w:rPr>
          <w:noProof/>
        </w:rPr>
        <w:t>2</w:t>
      </w:r>
      <w:r>
        <w:fldChar w:fldCharType="end"/>
      </w:r>
      <w:r>
        <w:t xml:space="preserve"> </w:t>
      </w:r>
      <w:r>
        <w:t>保障活动参数设定</w:t>
      </w:r>
    </w:p>
    <w:tbl>
      <w:tblPr>
        <w:tblStyle w:val="afb"/>
        <w:tblW w:w="0" w:type="auto"/>
        <w:jc w:val="center"/>
        <w:tblLook w:val="04A0" w:firstRow="1" w:lastRow="0" w:firstColumn="1" w:lastColumn="0" w:noHBand="0" w:noVBand="1"/>
      </w:tblPr>
      <w:tblGrid>
        <w:gridCol w:w="4296"/>
        <w:gridCol w:w="3212"/>
      </w:tblGrid>
      <w:tr w:rsidR="00BA51CF" w:rsidRPr="00BA51CF" w14:paraId="4066E07C" w14:textId="77777777" w:rsidTr="00E62279">
        <w:trPr>
          <w:jc w:val="center"/>
        </w:trPr>
        <w:tc>
          <w:tcPr>
            <w:tcW w:w="4296" w:type="dxa"/>
          </w:tcPr>
          <w:p w14:paraId="6FB247FA" w14:textId="77777777" w:rsidR="00BA51CF" w:rsidRPr="00BA51CF" w:rsidRDefault="00BA51CF" w:rsidP="00BA51CF">
            <w:pPr>
              <w:spacing w:line="240" w:lineRule="auto"/>
              <w:jc w:val="center"/>
              <w:rPr>
                <w:rFonts w:eastAsia="仿宋_GB2312" w:cs="Times New Roman"/>
                <w:sz w:val="24"/>
                <w:szCs w:val="24"/>
              </w:rPr>
            </w:pPr>
            <w:r>
              <w:rPr>
                <w:rFonts w:eastAsia="仿宋_GB2312" w:cs="Times New Roman"/>
                <w:sz w:val="24"/>
                <w:szCs w:val="24"/>
              </w:rPr>
              <w:t>保障活动参数</w:t>
            </w:r>
          </w:p>
        </w:tc>
        <w:tc>
          <w:tcPr>
            <w:tcW w:w="3212" w:type="dxa"/>
          </w:tcPr>
          <w:p w14:paraId="2580270D" w14:textId="77777777" w:rsidR="00BA51CF" w:rsidRPr="00BA51CF" w:rsidRDefault="00BA51CF" w:rsidP="00BA51CF">
            <w:pPr>
              <w:spacing w:line="240" w:lineRule="auto"/>
              <w:jc w:val="center"/>
              <w:rPr>
                <w:rFonts w:eastAsia="仿宋_GB2312" w:cs="Times New Roman"/>
                <w:sz w:val="24"/>
                <w:szCs w:val="24"/>
              </w:rPr>
            </w:pPr>
            <w:r>
              <w:rPr>
                <w:rFonts w:eastAsia="仿宋_GB2312" w:cs="Times New Roman"/>
                <w:sz w:val="24"/>
                <w:szCs w:val="24"/>
              </w:rPr>
              <w:t>设定方式</w:t>
            </w:r>
          </w:p>
        </w:tc>
      </w:tr>
      <w:tr w:rsidR="00BA51CF" w:rsidRPr="00BA51CF" w14:paraId="5D7812F6" w14:textId="77777777" w:rsidTr="00E62279">
        <w:trPr>
          <w:jc w:val="center"/>
        </w:trPr>
        <w:tc>
          <w:tcPr>
            <w:tcW w:w="4296" w:type="dxa"/>
          </w:tcPr>
          <w:p w14:paraId="45BEC8D1" w14:textId="77777777" w:rsidR="00BA51CF" w:rsidRPr="00BA51CF" w:rsidRDefault="00BA51CF" w:rsidP="00BA51CF">
            <w:pPr>
              <w:spacing w:line="240" w:lineRule="auto"/>
              <w:jc w:val="center"/>
              <w:rPr>
                <w:rFonts w:eastAsia="仿宋_GB2312" w:cs="Times New Roman"/>
                <w:sz w:val="24"/>
                <w:szCs w:val="24"/>
              </w:rPr>
            </w:pPr>
            <w:r>
              <w:rPr>
                <w:rFonts w:eastAsia="仿宋_GB2312" w:cs="Times New Roman"/>
                <w:sz w:val="24"/>
                <w:szCs w:val="24"/>
              </w:rPr>
              <w:t>理想耗时</w:t>
            </w:r>
          </w:p>
        </w:tc>
        <w:tc>
          <w:tcPr>
            <w:tcW w:w="3212" w:type="dxa"/>
          </w:tcPr>
          <w:p w14:paraId="432AD69D" w14:textId="77777777" w:rsidR="00BA51CF" w:rsidRPr="00BA51CF" w:rsidRDefault="00BA51CF" w:rsidP="00BA51CF">
            <w:pPr>
              <w:spacing w:line="240" w:lineRule="auto"/>
              <w:jc w:val="center"/>
              <w:rPr>
                <w:rFonts w:eastAsia="仿宋_GB2312" w:cs="Times New Roman"/>
                <w:sz w:val="24"/>
                <w:szCs w:val="24"/>
              </w:rPr>
            </w:pPr>
            <w:r>
              <w:rPr>
                <w:rFonts w:eastAsia="仿宋_GB2312" w:cs="Times New Roman"/>
                <w:sz w:val="24"/>
                <w:szCs w:val="24"/>
              </w:rPr>
              <w:t>自定义编辑</w:t>
            </w:r>
          </w:p>
        </w:tc>
      </w:tr>
      <w:tr w:rsidR="00BA51CF" w:rsidRPr="00BA51CF" w14:paraId="67DF05BC" w14:textId="77777777" w:rsidTr="00E62279">
        <w:trPr>
          <w:jc w:val="center"/>
        </w:trPr>
        <w:tc>
          <w:tcPr>
            <w:tcW w:w="4296" w:type="dxa"/>
          </w:tcPr>
          <w:p w14:paraId="627C3D9C" w14:textId="77777777" w:rsidR="00BA51CF" w:rsidRPr="00BA51CF" w:rsidRDefault="00BA51CF" w:rsidP="00BA51CF">
            <w:pPr>
              <w:spacing w:line="240" w:lineRule="auto"/>
              <w:jc w:val="center"/>
              <w:rPr>
                <w:rFonts w:eastAsia="仿宋_GB2312" w:cs="Times New Roman"/>
                <w:sz w:val="24"/>
                <w:szCs w:val="24"/>
              </w:rPr>
            </w:pPr>
            <w:r>
              <w:rPr>
                <w:rFonts w:eastAsia="仿宋_GB2312" w:cs="Times New Roman"/>
                <w:sz w:val="24"/>
                <w:szCs w:val="24"/>
              </w:rPr>
              <w:t>每个活动所需保障人员工种</w:t>
            </w:r>
          </w:p>
        </w:tc>
        <w:tc>
          <w:tcPr>
            <w:tcW w:w="3212" w:type="dxa"/>
          </w:tcPr>
          <w:p w14:paraId="53546622" w14:textId="77777777" w:rsidR="00BA51CF" w:rsidRPr="00BA51CF" w:rsidRDefault="00BA51CF" w:rsidP="00BA51CF">
            <w:pPr>
              <w:spacing w:line="240" w:lineRule="auto"/>
              <w:jc w:val="center"/>
              <w:rPr>
                <w:rFonts w:eastAsia="仿宋_GB2312" w:cs="Times New Roman"/>
                <w:sz w:val="24"/>
                <w:szCs w:val="24"/>
              </w:rPr>
            </w:pPr>
            <w:r>
              <w:rPr>
                <w:rFonts w:eastAsia="仿宋_GB2312" w:cs="Times New Roman"/>
                <w:sz w:val="24"/>
                <w:szCs w:val="24"/>
              </w:rPr>
              <w:t>从人员库选择</w:t>
            </w:r>
          </w:p>
        </w:tc>
      </w:tr>
      <w:tr w:rsidR="00BA51CF" w:rsidRPr="00BA51CF" w14:paraId="7E20B3A2" w14:textId="77777777" w:rsidTr="00E62279">
        <w:trPr>
          <w:jc w:val="center"/>
        </w:trPr>
        <w:tc>
          <w:tcPr>
            <w:tcW w:w="4296" w:type="dxa"/>
          </w:tcPr>
          <w:p w14:paraId="71EBDFE6" w14:textId="77777777" w:rsidR="00BA51CF" w:rsidRPr="00BA51CF" w:rsidRDefault="00BA51CF" w:rsidP="00BA51CF">
            <w:pPr>
              <w:spacing w:line="240" w:lineRule="auto"/>
              <w:jc w:val="center"/>
              <w:rPr>
                <w:rFonts w:eastAsia="仿宋_GB2312" w:cs="Times New Roman"/>
                <w:sz w:val="24"/>
                <w:szCs w:val="24"/>
              </w:rPr>
            </w:pPr>
            <w:r>
              <w:rPr>
                <w:rFonts w:eastAsia="仿宋_GB2312" w:cs="Times New Roman"/>
                <w:sz w:val="24"/>
                <w:szCs w:val="24"/>
              </w:rPr>
              <w:t>每个活动所需工种对应人数</w:t>
            </w:r>
          </w:p>
        </w:tc>
        <w:tc>
          <w:tcPr>
            <w:tcW w:w="3212" w:type="dxa"/>
          </w:tcPr>
          <w:p w14:paraId="00F97C42" w14:textId="77777777" w:rsidR="00BA51CF" w:rsidRPr="00BA51CF" w:rsidRDefault="00BA51CF" w:rsidP="00BA51CF">
            <w:pPr>
              <w:spacing w:line="240" w:lineRule="auto"/>
              <w:jc w:val="center"/>
              <w:rPr>
                <w:rFonts w:eastAsia="仿宋_GB2312" w:cs="Times New Roman"/>
                <w:sz w:val="24"/>
                <w:szCs w:val="24"/>
              </w:rPr>
            </w:pPr>
            <w:r>
              <w:rPr>
                <w:rFonts w:eastAsia="仿宋_GB2312" w:cs="Times New Roman"/>
                <w:sz w:val="24"/>
                <w:szCs w:val="24"/>
              </w:rPr>
              <w:t>自定义编辑</w:t>
            </w:r>
          </w:p>
        </w:tc>
      </w:tr>
      <w:tr w:rsidR="00BA51CF" w:rsidRPr="00BA51CF" w14:paraId="3F3D64BF" w14:textId="77777777" w:rsidTr="00E62279">
        <w:trPr>
          <w:jc w:val="center"/>
        </w:trPr>
        <w:tc>
          <w:tcPr>
            <w:tcW w:w="4296" w:type="dxa"/>
          </w:tcPr>
          <w:p w14:paraId="47984EE1" w14:textId="77777777" w:rsidR="00BA51CF" w:rsidRPr="00BA51CF" w:rsidRDefault="00BA51CF" w:rsidP="00BA51CF">
            <w:pPr>
              <w:spacing w:line="240" w:lineRule="auto"/>
              <w:jc w:val="center"/>
              <w:rPr>
                <w:rFonts w:eastAsia="仿宋_GB2312" w:cs="Times New Roman"/>
                <w:sz w:val="24"/>
                <w:szCs w:val="24"/>
              </w:rPr>
            </w:pPr>
            <w:r>
              <w:rPr>
                <w:rFonts w:eastAsia="仿宋_GB2312" w:cs="Times New Roman"/>
                <w:sz w:val="24"/>
                <w:szCs w:val="24"/>
              </w:rPr>
              <w:t>每个活动所需设备种类</w:t>
            </w:r>
          </w:p>
        </w:tc>
        <w:tc>
          <w:tcPr>
            <w:tcW w:w="3212" w:type="dxa"/>
          </w:tcPr>
          <w:p w14:paraId="3916EAE0" w14:textId="77777777" w:rsidR="00BA51CF" w:rsidRPr="00BA51CF" w:rsidRDefault="00BA51CF" w:rsidP="00BA51CF">
            <w:pPr>
              <w:spacing w:line="240" w:lineRule="auto"/>
              <w:jc w:val="center"/>
              <w:rPr>
                <w:rFonts w:eastAsia="仿宋_GB2312" w:cs="Times New Roman"/>
                <w:sz w:val="24"/>
                <w:szCs w:val="24"/>
              </w:rPr>
            </w:pPr>
            <w:r>
              <w:rPr>
                <w:rFonts w:eastAsia="仿宋_GB2312" w:cs="Times New Roman"/>
                <w:sz w:val="24"/>
                <w:szCs w:val="24"/>
              </w:rPr>
              <w:t>从设备库选择</w:t>
            </w:r>
          </w:p>
        </w:tc>
      </w:tr>
      <w:tr w:rsidR="00BA51CF" w:rsidRPr="00BA51CF" w14:paraId="3358EEC3" w14:textId="77777777" w:rsidTr="00E62279">
        <w:trPr>
          <w:jc w:val="center"/>
        </w:trPr>
        <w:tc>
          <w:tcPr>
            <w:tcW w:w="4296" w:type="dxa"/>
          </w:tcPr>
          <w:p w14:paraId="314ED744" w14:textId="77777777" w:rsidR="00BA51CF" w:rsidRPr="00BA51CF" w:rsidRDefault="00BA51CF" w:rsidP="00BA51CF">
            <w:pPr>
              <w:spacing w:line="240" w:lineRule="auto"/>
              <w:jc w:val="center"/>
              <w:rPr>
                <w:rFonts w:eastAsia="仿宋_GB2312" w:cs="Times New Roman"/>
                <w:sz w:val="24"/>
                <w:szCs w:val="24"/>
              </w:rPr>
            </w:pPr>
            <w:r>
              <w:rPr>
                <w:rFonts w:eastAsia="仿宋_GB2312" w:cs="Times New Roman"/>
                <w:sz w:val="24"/>
                <w:szCs w:val="24"/>
              </w:rPr>
              <w:t>每个活动所需设备数量</w:t>
            </w:r>
          </w:p>
        </w:tc>
        <w:tc>
          <w:tcPr>
            <w:tcW w:w="3212" w:type="dxa"/>
          </w:tcPr>
          <w:p w14:paraId="38A52A6A" w14:textId="77777777" w:rsidR="00BA51CF" w:rsidRPr="00BA51CF" w:rsidRDefault="00BA51CF" w:rsidP="00BA51CF">
            <w:pPr>
              <w:spacing w:line="240" w:lineRule="auto"/>
              <w:jc w:val="center"/>
              <w:rPr>
                <w:rFonts w:eastAsia="仿宋_GB2312" w:cs="Times New Roman"/>
                <w:sz w:val="24"/>
                <w:szCs w:val="24"/>
              </w:rPr>
            </w:pPr>
            <w:r>
              <w:rPr>
                <w:rFonts w:eastAsia="仿宋_GB2312" w:cs="Times New Roman"/>
                <w:sz w:val="24"/>
                <w:szCs w:val="24"/>
              </w:rPr>
              <w:t>自定义编辑</w:t>
            </w:r>
          </w:p>
        </w:tc>
      </w:tr>
      <w:tr w:rsidR="00BA51CF" w:rsidRPr="00BA51CF" w14:paraId="7EF9913C" w14:textId="77777777" w:rsidTr="00E62279">
        <w:trPr>
          <w:jc w:val="center"/>
        </w:trPr>
        <w:tc>
          <w:tcPr>
            <w:tcW w:w="4296" w:type="dxa"/>
          </w:tcPr>
          <w:p w14:paraId="75CC88E7" w14:textId="77777777" w:rsidR="00BA51CF" w:rsidRPr="00BA51CF" w:rsidRDefault="00BA51CF" w:rsidP="00BA51CF">
            <w:pPr>
              <w:spacing w:line="240" w:lineRule="auto"/>
              <w:jc w:val="center"/>
              <w:rPr>
                <w:rFonts w:eastAsia="仿宋_GB2312" w:cs="Times New Roman"/>
                <w:sz w:val="24"/>
                <w:szCs w:val="24"/>
              </w:rPr>
            </w:pPr>
            <w:r>
              <w:rPr>
                <w:rFonts w:eastAsia="仿宋_GB2312" w:cs="Times New Roman"/>
                <w:sz w:val="24"/>
                <w:szCs w:val="24"/>
              </w:rPr>
              <w:t>每个活动使用的基本动作</w:t>
            </w:r>
          </w:p>
        </w:tc>
        <w:tc>
          <w:tcPr>
            <w:tcW w:w="3212" w:type="dxa"/>
          </w:tcPr>
          <w:p w14:paraId="42ACEC7F" w14:textId="77777777" w:rsidR="00BA51CF" w:rsidRPr="00BA51CF" w:rsidRDefault="00BA51CF" w:rsidP="00BA51CF">
            <w:pPr>
              <w:spacing w:line="240" w:lineRule="auto"/>
              <w:jc w:val="center"/>
              <w:rPr>
                <w:rFonts w:eastAsia="仿宋_GB2312" w:cs="Times New Roman"/>
                <w:sz w:val="24"/>
                <w:szCs w:val="24"/>
              </w:rPr>
            </w:pPr>
            <w:r>
              <w:rPr>
                <w:rFonts w:eastAsia="仿宋_GB2312" w:cs="Times New Roman"/>
                <w:sz w:val="24"/>
                <w:szCs w:val="24"/>
              </w:rPr>
              <w:t>从标准动作库选择</w:t>
            </w:r>
          </w:p>
        </w:tc>
      </w:tr>
    </w:tbl>
    <w:p w14:paraId="4745A77A" w14:textId="77777777" w:rsidR="00BA51CF" w:rsidRPr="00BA51CF" w:rsidRDefault="00BA51CF" w:rsidP="00BA51CF">
      <w:pPr>
        <w:pStyle w:val="aff5"/>
        <w:ind w:firstLine="560"/>
      </w:pPr>
      <w:r>
        <w:t>说明：对于保障人员的所有工种和保障设备的所有类别仅可选择，不可添加。</w:t>
      </w:r>
    </w:p>
    <w:p w14:paraId="5636D6C0" w14:textId="77777777" w:rsidR="00BA51CF" w:rsidRPr="00BA51CF" w:rsidRDefault="00BA51CF" w:rsidP="00AB7826">
      <w:pPr>
        <w:pStyle w:val="aff5"/>
        <w:numPr>
          <w:ilvl w:val="0"/>
          <w:numId w:val="4"/>
        </w:numPr>
        <w:ind w:firstLineChars="0"/>
      </w:pPr>
      <w:r>
        <w:t>保障活动仿真运行</w:t>
      </w:r>
    </w:p>
    <w:p w14:paraId="10D95F04" w14:textId="77777777" w:rsidR="00BA51CF" w:rsidRPr="00BA51CF" w:rsidRDefault="00BA51CF" w:rsidP="00BA51CF">
      <w:pPr>
        <w:pStyle w:val="aff5"/>
        <w:ind w:firstLine="560"/>
      </w:pPr>
      <w:r>
        <w:lastRenderedPageBreak/>
        <w:t>根据编辑的单机使用保障活动方案进行仿真运行推演，仿真运行结束输出仿真结果。</w:t>
      </w:r>
    </w:p>
    <w:p w14:paraId="7E1ED911" w14:textId="5B544FEB" w:rsidR="00BA51CF" w:rsidRPr="00BA51CF" w:rsidRDefault="00BA51CF" w:rsidP="00BA51CF">
      <w:pPr>
        <w:pStyle w:val="aff5"/>
        <w:ind w:firstLine="560"/>
      </w:pPr>
      <w:r>
        <w:rPr>
          <w:rFonts w:hint="eastAsia"/>
        </w:rPr>
        <w:t>（</w:t>
      </w:r>
      <w:r>
        <w:rPr>
          <w:rFonts w:hint="eastAsia"/>
        </w:rPr>
        <w:t>1</w:t>
      </w:r>
      <w:r>
        <w:rPr>
          <w:rFonts w:hint="eastAsia"/>
        </w:rPr>
        <w:t>）</w:t>
      </w:r>
      <w:r>
        <w:t>输出仿真甘特图</w:t>
      </w:r>
    </w:p>
    <w:p w14:paraId="007A5F5C" w14:textId="77777777" w:rsidR="00BA51CF" w:rsidRPr="00BA51CF" w:rsidRDefault="00BA51CF" w:rsidP="00BA51CF">
      <w:pPr>
        <w:pStyle w:val="aff5"/>
        <w:ind w:firstLine="560"/>
      </w:pPr>
      <w:r>
        <w:t>运行仿真完成后，系统自动保存仿真甘特图。相比于输入的仿真甘特图，体现了完成保障作业的总时间、不同保障人员的工作时间及活动、保障人员和设备的转移时间。</w:t>
      </w:r>
    </w:p>
    <w:p w14:paraId="71A8FB66" w14:textId="77777777" w:rsidR="00BA51CF" w:rsidRPr="00BA51CF" w:rsidRDefault="00BA51CF" w:rsidP="00BA51CF">
      <w:pPr>
        <w:ind w:left="560"/>
        <w:jc w:val="center"/>
        <w:rPr>
          <w:rFonts w:eastAsia="仿宋_GB2312" w:cs="Times New Roman"/>
        </w:rPr>
      </w:pPr>
      <w:r>
        <w:rPr>
          <w:rFonts w:eastAsia="仿宋_GB2312" w:cs="Times New Roman"/>
          <w:noProof/>
        </w:rPr>
        <w:drawing>
          <wp:inline distT="0" distB="0" distL="0" distR="0" wp14:anchorId="6F4FC2F8" wp14:editId="61F791A3">
            <wp:extent cx="3664585" cy="1311275"/>
            <wp:effectExtent l="190500" t="190500" r="183515" b="193675"/>
            <wp:docPr id="39"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6"/>
                    <pic:cNvPicPr>
                      <a:picLocks noChangeAspect="1"/>
                    </pic:cNvPicPr>
                  </pic:nvPicPr>
                  <pic:blipFill>
                    <a:blip r:embed="rId17"/>
                    <a:srcRect r="70"/>
                    <a:stretch>
                      <a:fillRect/>
                    </a:stretch>
                  </pic:blipFill>
                  <pic:spPr>
                    <a:xfrm>
                      <a:off x="0" y="0"/>
                      <a:ext cx="3664713" cy="1311693"/>
                    </a:xfrm>
                    <a:prstGeom prst="rect">
                      <a:avLst/>
                    </a:prstGeom>
                    <a:ln>
                      <a:noFill/>
                    </a:ln>
                    <a:effectLst>
                      <a:outerShdw blurRad="190500" algn="tl" rotWithShape="0">
                        <a:srgbClr val="000000">
                          <a:alpha val="70000"/>
                        </a:srgbClr>
                      </a:outerShdw>
                    </a:effectLst>
                  </pic:spPr>
                </pic:pic>
              </a:graphicData>
            </a:graphic>
          </wp:inline>
        </w:drawing>
      </w:r>
    </w:p>
    <w:p w14:paraId="7AC173FC" w14:textId="1090E4A8" w:rsidR="00BA51CF" w:rsidRPr="00BA51CF" w:rsidRDefault="00BA51CF" w:rsidP="00BA51CF">
      <w:pPr>
        <w:pStyle w:val="a8"/>
      </w:pPr>
      <w:r>
        <w:t>图</w:t>
      </w:r>
      <w:r>
        <w:t xml:space="preserve"> </w:t>
      </w:r>
      <w:r>
        <w:fldChar w:fldCharType="begin"/>
      </w:r>
      <w:r>
        <w:instrText xml:space="preserve"> SEQ </w:instrText>
      </w:r>
      <w:r>
        <w:instrText>图</w:instrText>
      </w:r>
      <w:r>
        <w:instrText xml:space="preserve"> \* ARABIC </w:instrText>
      </w:r>
      <w:r>
        <w:fldChar w:fldCharType="separate"/>
      </w:r>
      <w:r>
        <w:rPr>
          <w:noProof/>
        </w:rPr>
        <w:t>7</w:t>
      </w:r>
      <w:r>
        <w:fldChar w:fldCharType="end"/>
      </w:r>
      <w:r>
        <w:t xml:space="preserve">  </w:t>
      </w:r>
      <w:r>
        <w:t>保障活动作业甘特图</w:t>
      </w:r>
    </w:p>
    <w:p w14:paraId="6A8B808F" w14:textId="77777777" w:rsidR="00BA51CF" w:rsidRPr="00BA51CF" w:rsidRDefault="00BA51CF" w:rsidP="00BA51CF">
      <w:pPr>
        <w:pStyle w:val="a8"/>
        <w:ind w:firstLine="400"/>
        <w:rPr>
          <w:rFonts w:eastAsia="仿宋_GB2312" w:cs="Times New Roman"/>
        </w:rPr>
      </w:pPr>
      <w:r>
        <w:rPr>
          <w:rFonts w:eastAsia="仿宋_GB2312" w:cs="Times New Roman"/>
          <w:noProof/>
        </w:rPr>
        <w:drawing>
          <wp:inline distT="0" distB="0" distL="0" distR="0" wp14:anchorId="719B09A1" wp14:editId="63CD6983">
            <wp:extent cx="3664585" cy="1259840"/>
            <wp:effectExtent l="190500" t="190500" r="183515" b="187960"/>
            <wp:docPr id="2"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8"/>
                    <pic:cNvPicPr>
                      <a:picLocks noChangeAspect="1"/>
                    </pic:cNvPicPr>
                  </pic:nvPicPr>
                  <pic:blipFill>
                    <a:blip r:embed="rId18"/>
                    <a:srcRect r="2754"/>
                    <a:stretch>
                      <a:fillRect/>
                    </a:stretch>
                  </pic:blipFill>
                  <pic:spPr>
                    <a:xfrm>
                      <a:off x="0" y="0"/>
                      <a:ext cx="3664713" cy="1260157"/>
                    </a:xfrm>
                    <a:prstGeom prst="rect">
                      <a:avLst/>
                    </a:prstGeom>
                    <a:ln>
                      <a:noFill/>
                    </a:ln>
                    <a:effectLst>
                      <a:outerShdw blurRad="190500" algn="tl" rotWithShape="0">
                        <a:srgbClr val="000000">
                          <a:alpha val="70000"/>
                        </a:srgbClr>
                      </a:outerShdw>
                    </a:effectLst>
                  </pic:spPr>
                </pic:pic>
              </a:graphicData>
            </a:graphic>
          </wp:inline>
        </w:drawing>
      </w:r>
    </w:p>
    <w:p w14:paraId="04CFCB17" w14:textId="33D6A72C" w:rsidR="00BA51CF" w:rsidRPr="00BA51CF" w:rsidRDefault="00BA51CF" w:rsidP="00BA51CF">
      <w:pPr>
        <w:pStyle w:val="a8"/>
      </w:pPr>
      <w:r>
        <w:t>图</w:t>
      </w:r>
      <w:r>
        <w:t xml:space="preserve"> </w:t>
      </w:r>
      <w:r>
        <w:fldChar w:fldCharType="begin"/>
      </w:r>
      <w:r>
        <w:instrText xml:space="preserve"> SEQ </w:instrText>
      </w:r>
      <w:r>
        <w:instrText>图</w:instrText>
      </w:r>
      <w:r>
        <w:instrText xml:space="preserve"> \* ARABIC </w:instrText>
      </w:r>
      <w:r>
        <w:fldChar w:fldCharType="separate"/>
      </w:r>
      <w:r>
        <w:rPr>
          <w:noProof/>
        </w:rPr>
        <w:t>8</w:t>
      </w:r>
      <w:r>
        <w:fldChar w:fldCharType="end"/>
      </w:r>
      <w:r>
        <w:t xml:space="preserve"> </w:t>
      </w:r>
      <w:r>
        <w:t>保障人员作业甘特图</w:t>
      </w:r>
    </w:p>
    <w:p w14:paraId="32AEDC5E" w14:textId="063A2E93" w:rsidR="00BA51CF" w:rsidRPr="00BA51CF" w:rsidRDefault="00BA51CF" w:rsidP="00BA51CF">
      <w:pPr>
        <w:pStyle w:val="aff5"/>
        <w:ind w:firstLine="560"/>
      </w:pPr>
      <w:r>
        <w:rPr>
          <w:rFonts w:hint="eastAsia"/>
        </w:rPr>
        <w:t>（</w:t>
      </w:r>
      <w:r>
        <w:rPr>
          <w:rFonts w:hint="eastAsia"/>
        </w:rPr>
        <w:t>2</w:t>
      </w:r>
      <w:r>
        <w:rPr>
          <w:rFonts w:hint="eastAsia"/>
        </w:rPr>
        <w:t>）</w:t>
      </w:r>
      <w:r>
        <w:rPr>
          <w:rFonts w:hint="eastAsia"/>
        </w:rPr>
        <w:t xml:space="preserve"> </w:t>
      </w:r>
      <w:r>
        <w:t>保存回放</w:t>
      </w:r>
    </w:p>
    <w:p w14:paraId="47591131" w14:textId="1DC12900" w:rsidR="00E5585B" w:rsidRDefault="00BA51CF" w:rsidP="00BA51CF">
      <w:pPr>
        <w:pStyle w:val="aff5"/>
        <w:ind w:firstLine="560"/>
      </w:pPr>
      <w:r>
        <w:t>运行仿真完成后，可选择是否保存本次仿真的视频，视频形式为运行仿真时的画面，可在运行仿真功能中查看回放。</w:t>
      </w:r>
    </w:p>
    <w:p w14:paraId="164EB972" w14:textId="0422F969" w:rsidR="00C1557B" w:rsidRDefault="00481C2D" w:rsidP="00C1557B">
      <w:pPr>
        <w:pStyle w:val="a"/>
      </w:pPr>
      <w:bookmarkStart w:id="10" w:name="_Toc241253626"/>
      <w:r>
        <w:rPr>
          <w:rFonts w:hint="eastAsia"/>
        </w:rPr>
        <w:lastRenderedPageBreak/>
        <w:t>保障人员调度优化方法设计</w:t>
      </w:r>
      <w:bookmarkEnd w:id="10"/>
    </w:p>
    <w:p w14:paraId="5B0162D6" w14:textId="49129124" w:rsidR="00481C2D" w:rsidRDefault="00481C2D" w:rsidP="00481C2D">
      <w:pPr>
        <w:pStyle w:val="aff5"/>
        <w:ind w:firstLine="560"/>
      </w:pPr>
      <w:r>
        <w:rPr>
          <w:rFonts w:hint="eastAsia"/>
        </w:rPr>
        <w:t>在方案中进行保障人员配置完成后，进行人员调度优化研究，实现保障人员调度优化算法以制定调度方案。考虑到保障作业周期短，保障人员持续作业时间长，人员疲劳对保障人员作业效率影响较大，以保障人员疲劳度均衡、最小化保障总耗时和最小化保障作业参与人数为优化目标制定保障人员调度方案。</w:t>
      </w:r>
    </w:p>
    <w:p w14:paraId="42AEEEF3" w14:textId="4726BFDF" w:rsidR="00D317DF" w:rsidRPr="00BA51CF" w:rsidRDefault="00D317DF" w:rsidP="00D317DF">
      <w:pPr>
        <w:pStyle w:val="aff5"/>
        <w:numPr>
          <w:ilvl w:val="0"/>
          <w:numId w:val="5"/>
        </w:numPr>
        <w:ind w:firstLineChars="0"/>
      </w:pPr>
      <w:r>
        <w:rPr>
          <w:rFonts w:hint="eastAsia"/>
        </w:rPr>
        <w:t>优化方法选择</w:t>
      </w:r>
    </w:p>
    <w:p w14:paraId="6856EC37" w14:textId="40C80333" w:rsidR="00D317DF" w:rsidRDefault="00EF7670" w:rsidP="00EF7670">
      <w:pPr>
        <w:pStyle w:val="aff5"/>
        <w:ind w:firstLine="560"/>
      </w:pPr>
      <w:r>
        <w:rPr>
          <w:rFonts w:hint="eastAsia"/>
        </w:rPr>
        <w:t>考虑到保障人员调度优化问题解空间较大，为避免算法搜索过程中陷入局部最优，采用细菌觅食优化算法进行求解。细菌觅食优化算法是</w:t>
      </w:r>
      <w:r>
        <w:rPr>
          <w:rFonts w:hint="eastAsia"/>
        </w:rPr>
        <w:t>2002</w:t>
      </w:r>
      <w:r>
        <w:rPr>
          <w:rFonts w:hint="eastAsia"/>
        </w:rPr>
        <w:t>年由美国教授</w:t>
      </w:r>
      <w:r>
        <w:rPr>
          <w:rFonts w:hint="eastAsia"/>
        </w:rPr>
        <w:t>PassinoKM</w:t>
      </w:r>
      <w:r>
        <w:rPr>
          <w:rFonts w:hint="eastAsia"/>
        </w:rPr>
        <w:t>提出的一种模拟人类大肠杆菌觅食行为的群体智能优化算法，适用于求解单目标连续解空间问题。而保障人员调度优化问题是一个离散问题，并以最小化保障总耗时与最大化保障人员负荷均衡度作为优化目标，标准细菌觅食算法无法直接应用，需要对其进行一定改进，使之适用于处理多目标离散问题。算法流程如下图所示。</w:t>
      </w:r>
    </w:p>
    <w:p w14:paraId="26CBCD4C" w14:textId="4C13896C" w:rsidR="00EF7670" w:rsidRDefault="00EF7670" w:rsidP="00EF7670">
      <w:pPr>
        <w:pStyle w:val="aff5"/>
        <w:spacing w:line="240" w:lineRule="auto"/>
        <w:ind w:firstLineChars="0" w:firstLine="0"/>
        <w:jc w:val="center"/>
      </w:pPr>
      <w:r>
        <w:rPr>
          <w:noProof/>
        </w:rPr>
        <w:drawing>
          <wp:inline distT="0" distB="0" distL="0" distR="0" wp14:anchorId="6A075144" wp14:editId="331D0A41">
            <wp:extent cx="2915710" cy="3525461"/>
            <wp:effectExtent l="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935946" cy="3549929"/>
                    </a:xfrm>
                    <a:prstGeom prst="rect">
                      <a:avLst/>
                    </a:prstGeom>
                  </pic:spPr>
                </pic:pic>
              </a:graphicData>
            </a:graphic>
          </wp:inline>
        </w:drawing>
      </w:r>
    </w:p>
    <w:p w14:paraId="6A1303D9" w14:textId="47AE434C" w:rsidR="00EF7670" w:rsidRPr="00BA51CF" w:rsidRDefault="00EF7670" w:rsidP="00EF7670">
      <w:pPr>
        <w:pStyle w:val="a8"/>
      </w:pPr>
      <w:r>
        <w:t>图</w:t>
      </w:r>
      <w:r>
        <w:t xml:space="preserve"> </w:t>
      </w:r>
      <w:r>
        <w:fldChar w:fldCharType="begin"/>
      </w:r>
      <w:r>
        <w:instrText xml:space="preserve"> SEQ </w:instrText>
      </w:r>
      <w:r>
        <w:instrText>图</w:instrText>
      </w:r>
      <w:r>
        <w:instrText xml:space="preserve"> \* ARABIC </w:instrText>
      </w:r>
      <w:r>
        <w:fldChar w:fldCharType="separate"/>
      </w:r>
      <w:r>
        <w:rPr>
          <w:noProof/>
        </w:rPr>
        <w:t>9</w:t>
      </w:r>
      <w:r>
        <w:fldChar w:fldCharType="end"/>
      </w:r>
      <w:r>
        <w:t xml:space="preserve"> </w:t>
      </w:r>
      <w:r>
        <w:rPr>
          <w:rFonts w:hint="eastAsia"/>
        </w:rPr>
        <w:t>算法流程</w:t>
      </w:r>
    </w:p>
    <w:p w14:paraId="767BBDF4" w14:textId="77777777" w:rsidR="00EF7670" w:rsidRDefault="00EF7670" w:rsidP="00EF7670">
      <w:pPr>
        <w:pStyle w:val="aff5"/>
        <w:ind w:firstLine="560"/>
      </w:pPr>
      <w:r>
        <w:rPr>
          <w:rFonts w:hint="eastAsia"/>
        </w:rPr>
        <w:lastRenderedPageBreak/>
        <w:t>算法整体流程如下</w:t>
      </w:r>
      <w:r>
        <w:rPr>
          <w:rFonts w:hint="eastAsia"/>
        </w:rPr>
        <w:t>:</w:t>
      </w:r>
    </w:p>
    <w:p w14:paraId="77338A5F" w14:textId="77777777" w:rsidR="00EF7670" w:rsidRDefault="00EF7670" w:rsidP="00EF7670">
      <w:pPr>
        <w:pStyle w:val="aff5"/>
        <w:ind w:firstLine="560"/>
      </w:pPr>
      <w:r>
        <w:rPr>
          <w:rFonts w:hint="eastAsia"/>
        </w:rPr>
        <w:t>步骤一：流程开始；</w:t>
      </w:r>
    </w:p>
    <w:p w14:paraId="248BC16A" w14:textId="526BCF49" w:rsidR="00EF7670" w:rsidRDefault="00EF7670" w:rsidP="00EF7670">
      <w:pPr>
        <w:pStyle w:val="aff5"/>
        <w:ind w:firstLine="560"/>
      </w:pPr>
      <w:r>
        <w:rPr>
          <w:rFonts w:hint="eastAsia"/>
        </w:rPr>
        <w:t>步骤二：设置相关参数，包括细菌种群规模</w:t>
      </w:r>
      <w:r>
        <w:rPr>
          <w:rFonts w:hint="eastAsia"/>
        </w:rPr>
        <w:t>P</w:t>
      </w:r>
      <w:r>
        <w:rPr>
          <w:vertAlign w:val="subscript"/>
        </w:rPr>
        <w:t>size</w:t>
      </w:r>
      <w:r>
        <w:rPr>
          <w:rFonts w:hint="eastAsia"/>
        </w:rPr>
        <w:t>，精英库规模</w:t>
      </w:r>
      <w:r>
        <w:rPr>
          <w:rFonts w:hint="eastAsia"/>
        </w:rPr>
        <w:t>PE</w:t>
      </w:r>
      <w:r>
        <w:rPr>
          <w:vertAlign w:val="subscript"/>
        </w:rPr>
        <w:t>size</w:t>
      </w:r>
      <w:r>
        <w:rPr>
          <w:rFonts w:hint="eastAsia"/>
        </w:rPr>
        <w:t>，锦标赛选择概率</w:t>
      </w:r>
      <w:r>
        <w:rPr>
          <w:rFonts w:hint="eastAsia"/>
        </w:rPr>
        <w:t>P</w:t>
      </w:r>
      <w:r>
        <w:rPr>
          <w:vertAlign w:val="subscript"/>
        </w:rPr>
        <w:t>ts</w:t>
      </w:r>
      <w:r>
        <w:rPr>
          <w:rFonts w:hint="eastAsia"/>
        </w:rPr>
        <w:t>，细菌游动的最大步数</w:t>
      </w:r>
      <w:r>
        <w:rPr>
          <w:rFonts w:hint="eastAsia"/>
        </w:rPr>
        <w:t>N</w:t>
      </w:r>
      <w:r>
        <w:rPr>
          <w:vertAlign w:val="subscript"/>
        </w:rPr>
        <w:t>s</w:t>
      </w:r>
      <w:r>
        <w:rPr>
          <w:rFonts w:hint="eastAsia"/>
        </w:rPr>
        <w:t>，细菌个体交叉概率</w:t>
      </w:r>
      <w:r>
        <w:rPr>
          <w:rFonts w:hint="eastAsia"/>
        </w:rPr>
        <w:t>P</w:t>
      </w:r>
      <w:r>
        <w:rPr>
          <w:vertAlign w:val="subscript"/>
        </w:rPr>
        <w:t>c</w:t>
      </w:r>
      <w:r>
        <w:rPr>
          <w:rFonts w:hint="eastAsia"/>
        </w:rPr>
        <w:t>和变异概率</w:t>
      </w:r>
      <w:r>
        <w:rPr>
          <w:rFonts w:hint="eastAsia"/>
        </w:rPr>
        <w:t>P</w:t>
      </w:r>
      <w:r>
        <w:rPr>
          <w:vertAlign w:val="subscript"/>
        </w:rPr>
        <w:t>m</w:t>
      </w:r>
      <w:r>
        <w:rPr>
          <w:rFonts w:hint="eastAsia"/>
        </w:rPr>
        <w:t>，细菌个体迁徙概率</w:t>
      </w:r>
      <w:r>
        <w:rPr>
          <w:rFonts w:hint="eastAsia"/>
        </w:rPr>
        <w:t>P</w:t>
      </w:r>
      <w:r>
        <w:rPr>
          <w:vertAlign w:val="subscript"/>
        </w:rPr>
        <w:t>ed</w:t>
      </w:r>
      <w:r>
        <w:rPr>
          <w:rFonts w:hint="eastAsia"/>
        </w:rPr>
        <w:t>，趋向性操作的执行次数</w:t>
      </w:r>
      <w:r>
        <w:rPr>
          <w:rFonts w:hint="eastAsia"/>
        </w:rPr>
        <w:t>N</w:t>
      </w:r>
      <w:r>
        <w:rPr>
          <w:vertAlign w:val="subscript"/>
        </w:rPr>
        <w:t>c</w:t>
      </w:r>
      <w:r>
        <w:rPr>
          <w:rFonts w:hint="eastAsia"/>
        </w:rPr>
        <w:t>，复制性操作的执行次数</w:t>
      </w:r>
      <w:r>
        <w:rPr>
          <w:rFonts w:hint="eastAsia"/>
        </w:rPr>
        <w:t>N</w:t>
      </w:r>
      <w:r>
        <w:rPr>
          <w:rFonts w:hint="eastAsia"/>
          <w:vertAlign w:val="subscript"/>
        </w:rPr>
        <w:t>re</w:t>
      </w:r>
      <w:r>
        <w:rPr>
          <w:rFonts w:hint="eastAsia"/>
        </w:rPr>
        <w:t>，迁徙操作的执行次数</w:t>
      </w:r>
      <w:r>
        <w:rPr>
          <w:rFonts w:hint="eastAsia"/>
        </w:rPr>
        <w:t>N</w:t>
      </w:r>
      <w:r>
        <w:rPr>
          <w:vertAlign w:val="subscript"/>
        </w:rPr>
        <w:t>ed</w:t>
      </w:r>
      <w:r>
        <w:rPr>
          <w:rFonts w:hint="eastAsia"/>
        </w:rPr>
        <w:t>。设</w:t>
      </w:r>
      <w:r>
        <w:t>l</w:t>
      </w:r>
      <w:r>
        <w:rPr>
          <w:rFonts w:hint="eastAsia"/>
        </w:rPr>
        <w:t>=0</w:t>
      </w:r>
      <w:r>
        <w:rPr>
          <w:rFonts w:hint="eastAsia"/>
        </w:rPr>
        <w:t>，</w:t>
      </w:r>
      <w:r>
        <w:rPr>
          <w:rFonts w:hint="eastAsia"/>
        </w:rPr>
        <w:t>j=0</w:t>
      </w:r>
      <w:r>
        <w:rPr>
          <w:rFonts w:hint="eastAsia"/>
        </w:rPr>
        <w:t>，</w:t>
      </w:r>
      <w:r>
        <w:rPr>
          <w:rFonts w:hint="eastAsia"/>
        </w:rPr>
        <w:t>k=0</w:t>
      </w:r>
      <w:r>
        <w:rPr>
          <w:rFonts w:hint="eastAsia"/>
        </w:rPr>
        <w:t>；</w:t>
      </w:r>
    </w:p>
    <w:p w14:paraId="0CFBFA11" w14:textId="11939DE5" w:rsidR="00EF7670" w:rsidRDefault="00EF7670" w:rsidP="00EF7670">
      <w:pPr>
        <w:pStyle w:val="aff5"/>
        <w:ind w:firstLine="560"/>
      </w:pPr>
      <w:r>
        <w:rPr>
          <w:rFonts w:hint="eastAsia"/>
        </w:rPr>
        <w:t>步骤三：初始化细菌种群，计算每个个体的适应度值并按个体优劣排序，取排名前</w:t>
      </w:r>
      <w:r>
        <w:rPr>
          <w:rFonts w:hint="eastAsia"/>
        </w:rPr>
        <w:t>PE</w:t>
      </w:r>
      <w:r>
        <w:rPr>
          <w:vertAlign w:val="subscript"/>
        </w:rPr>
        <w:t>size</w:t>
      </w:r>
      <w:r>
        <w:rPr>
          <w:rFonts w:hint="eastAsia"/>
        </w:rPr>
        <w:t>的细菌个体填充精英库；</w:t>
      </w:r>
    </w:p>
    <w:p w14:paraId="1089D8D1" w14:textId="5A1C0CE3" w:rsidR="00EF7670" w:rsidRDefault="00EF7670" w:rsidP="00EF7670">
      <w:pPr>
        <w:pStyle w:val="aff5"/>
        <w:ind w:firstLine="560"/>
      </w:pPr>
      <w:r>
        <w:rPr>
          <w:rFonts w:hint="eastAsia"/>
        </w:rPr>
        <w:t>步骤四：若</w:t>
      </w:r>
      <w:r>
        <w:rPr>
          <w:rFonts w:hint="eastAsia"/>
        </w:rPr>
        <w:t>k&lt;N</w:t>
      </w:r>
      <w:r>
        <w:rPr>
          <w:vertAlign w:val="subscript"/>
        </w:rPr>
        <w:t>c</w:t>
      </w:r>
      <w:r>
        <w:rPr>
          <w:rFonts w:hint="eastAsia"/>
        </w:rPr>
        <w:t>，转步骤五执行，否则转步骤六执行；</w:t>
      </w:r>
    </w:p>
    <w:p w14:paraId="671D17EE" w14:textId="15C78357" w:rsidR="00EF7670" w:rsidRDefault="00EF7670" w:rsidP="00EF7670">
      <w:pPr>
        <w:pStyle w:val="aff5"/>
        <w:ind w:firstLine="560"/>
      </w:pPr>
      <w:r>
        <w:rPr>
          <w:rFonts w:hint="eastAsia"/>
        </w:rPr>
        <w:t>步骤五：细菌种群执行趋向性操作，</w:t>
      </w:r>
      <w:r>
        <w:rPr>
          <w:rFonts w:hint="eastAsia"/>
        </w:rPr>
        <w:t>k=k+1</w:t>
      </w:r>
      <w:r>
        <w:rPr>
          <w:rFonts w:hint="eastAsia"/>
        </w:rPr>
        <w:t>，转步骤四执行；</w:t>
      </w:r>
    </w:p>
    <w:p w14:paraId="34A2BF9F" w14:textId="3F03DB8B" w:rsidR="00EF7670" w:rsidRDefault="00EF7670" w:rsidP="00EF7670">
      <w:pPr>
        <w:pStyle w:val="aff5"/>
        <w:ind w:firstLine="560"/>
      </w:pPr>
      <w:r>
        <w:rPr>
          <w:rFonts w:hint="eastAsia"/>
        </w:rPr>
        <w:t>步骤六：若</w:t>
      </w:r>
      <w:r>
        <w:rPr>
          <w:rFonts w:hint="eastAsia"/>
        </w:rPr>
        <w:t>j&lt;</w:t>
      </w:r>
      <w:r>
        <w:t>N</w:t>
      </w:r>
      <w:r>
        <w:rPr>
          <w:vertAlign w:val="subscript"/>
        </w:rPr>
        <w:t>re</w:t>
      </w:r>
      <w:r>
        <w:rPr>
          <w:rFonts w:hint="eastAsia"/>
        </w:rPr>
        <w:t>，转步骤七执行，否则转步骤八执行；</w:t>
      </w:r>
    </w:p>
    <w:p w14:paraId="22064C71" w14:textId="5B3C11BE" w:rsidR="00EF7670" w:rsidRDefault="00EF7670" w:rsidP="00EF7670">
      <w:pPr>
        <w:pStyle w:val="aff5"/>
        <w:ind w:firstLine="560"/>
      </w:pPr>
      <w:r>
        <w:rPr>
          <w:rFonts w:hint="eastAsia"/>
        </w:rPr>
        <w:t>步骤七：细菌种群执行复制操作，</w:t>
      </w:r>
      <w:r>
        <w:rPr>
          <w:rFonts w:hint="eastAsia"/>
        </w:rPr>
        <w:t>j=j+1</w:t>
      </w:r>
      <w:r>
        <w:rPr>
          <w:rFonts w:hint="eastAsia"/>
        </w:rPr>
        <w:t>，</w:t>
      </w:r>
      <w:r>
        <w:rPr>
          <w:rFonts w:hint="eastAsia"/>
        </w:rPr>
        <w:t>k=0</w:t>
      </w:r>
      <w:r>
        <w:rPr>
          <w:rFonts w:hint="eastAsia"/>
        </w:rPr>
        <w:t>，转步骤四执行；</w:t>
      </w:r>
    </w:p>
    <w:p w14:paraId="3046FC96" w14:textId="1BE2B39E" w:rsidR="00EF7670" w:rsidRDefault="00EF7670" w:rsidP="00EF7670">
      <w:pPr>
        <w:pStyle w:val="aff5"/>
        <w:ind w:firstLine="560"/>
      </w:pPr>
      <w:r>
        <w:rPr>
          <w:rFonts w:hint="eastAsia"/>
        </w:rPr>
        <w:t>步骤八：若</w:t>
      </w:r>
      <w:r>
        <w:rPr>
          <w:rFonts w:hint="eastAsia"/>
        </w:rPr>
        <w:t>1&lt;N</w:t>
      </w:r>
      <w:r>
        <w:rPr>
          <w:vertAlign w:val="subscript"/>
        </w:rPr>
        <w:t>ed</w:t>
      </w:r>
      <w:r>
        <w:rPr>
          <w:rFonts w:hint="eastAsia"/>
        </w:rPr>
        <w:t>，转步骤九执行，否则转步骤十执行；</w:t>
      </w:r>
    </w:p>
    <w:p w14:paraId="080C9B9E" w14:textId="485EA236" w:rsidR="00EF7670" w:rsidRDefault="00EF7670" w:rsidP="00EF7670">
      <w:pPr>
        <w:pStyle w:val="aff5"/>
        <w:ind w:firstLine="560"/>
      </w:pPr>
      <w:r>
        <w:rPr>
          <w:rFonts w:hint="eastAsia"/>
        </w:rPr>
        <w:t>步骤九：细菌种群执行迁徙操作，</w:t>
      </w:r>
      <w:r>
        <w:rPr>
          <w:rFonts w:hint="eastAsia"/>
        </w:rPr>
        <w:t>l=l+1</w:t>
      </w:r>
      <w:r>
        <w:rPr>
          <w:rFonts w:hint="eastAsia"/>
        </w:rPr>
        <w:t>，</w:t>
      </w:r>
      <w:r>
        <w:rPr>
          <w:rFonts w:hint="eastAsia"/>
        </w:rPr>
        <w:t>k=0</w:t>
      </w:r>
      <w:r>
        <w:rPr>
          <w:rFonts w:hint="eastAsia"/>
        </w:rPr>
        <w:t>，</w:t>
      </w:r>
      <w:r>
        <w:rPr>
          <w:rFonts w:hint="eastAsia"/>
        </w:rPr>
        <w:t>j=0</w:t>
      </w:r>
      <w:r>
        <w:rPr>
          <w:rFonts w:hint="eastAsia"/>
        </w:rPr>
        <w:t>，转步骤四执行</w:t>
      </w:r>
      <w:r>
        <w:t>;</w:t>
      </w:r>
    </w:p>
    <w:p w14:paraId="2A818961" w14:textId="50AAC718" w:rsidR="00EF7670" w:rsidRPr="00EF7670" w:rsidRDefault="00EF7670" w:rsidP="00EF7670">
      <w:pPr>
        <w:pStyle w:val="aff5"/>
        <w:ind w:firstLine="560"/>
      </w:pPr>
      <w:r>
        <w:rPr>
          <w:rFonts w:hint="eastAsia"/>
        </w:rPr>
        <w:t>步骤十：流程结束。</w:t>
      </w:r>
    </w:p>
    <w:p w14:paraId="70518938" w14:textId="20573DDF" w:rsidR="00EF7670" w:rsidRDefault="00EF7670" w:rsidP="00EF7670">
      <w:pPr>
        <w:pStyle w:val="aff5"/>
        <w:numPr>
          <w:ilvl w:val="0"/>
          <w:numId w:val="5"/>
        </w:numPr>
        <w:ind w:firstLineChars="0"/>
      </w:pPr>
      <w:r>
        <w:rPr>
          <w:rFonts w:hint="eastAsia"/>
        </w:rPr>
        <w:t>适应度函数设计</w:t>
      </w:r>
    </w:p>
    <w:p w14:paraId="4A50F29E" w14:textId="086DA7D2" w:rsidR="00481C2D" w:rsidRDefault="00481C2D" w:rsidP="00481C2D">
      <w:pPr>
        <w:pStyle w:val="aff5"/>
        <w:ind w:firstLine="560"/>
      </w:pPr>
      <w:r>
        <w:rPr>
          <w:rFonts w:hint="eastAsia"/>
        </w:rPr>
        <w:t>作业人员在长时间劳作中会产生生理疲劳和心理疲劳，通常伴随工作能力下降、失误率增加等现象，人员疲劳可以由人员疲劳度表示。相关研究认为工作人员作业疲劳度随着工作时间或休息时间呈指数上升或下降，同时工作人员疲劳会在任务“理论”处理时间基础上造成额外任务时间，延长任务处理时间，该额外时间与人员疲劳度满足对数函数关系。因此，将人员疲劳度变化规律和理论任务处理时间的修正公式表达如下：</w:t>
      </w:r>
    </w:p>
    <w:p w14:paraId="71CBDD0E" w14:textId="1BA73A38" w:rsidR="00481C2D" w:rsidRDefault="00481C2D" w:rsidP="00481C2D">
      <w:pPr>
        <w:pStyle w:val="aff5"/>
        <w:spacing w:line="240" w:lineRule="auto"/>
        <w:ind w:firstLineChars="0" w:firstLine="0"/>
        <w:jc w:val="center"/>
      </w:pPr>
      <w:r>
        <w:rPr>
          <w:noProof/>
        </w:rPr>
        <w:lastRenderedPageBreak/>
        <w:drawing>
          <wp:inline distT="0" distB="0" distL="0" distR="0" wp14:anchorId="647FABB3" wp14:editId="7A6BFBC9">
            <wp:extent cx="1760087" cy="1202653"/>
            <wp:effectExtent l="0" t="0" r="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1773202" cy="1211614"/>
                    </a:xfrm>
                    <a:prstGeom prst="rect">
                      <a:avLst/>
                    </a:prstGeom>
                  </pic:spPr>
                </pic:pic>
              </a:graphicData>
            </a:graphic>
          </wp:inline>
        </w:drawing>
      </w:r>
    </w:p>
    <w:p w14:paraId="797134E8" w14:textId="0FB877A5" w:rsidR="00481C2D" w:rsidRDefault="00D317DF" w:rsidP="00D317DF">
      <w:pPr>
        <w:pStyle w:val="aff5"/>
        <w:ind w:firstLine="560"/>
      </w:pPr>
      <w:r>
        <w:rPr>
          <w:rFonts w:hint="eastAsia"/>
        </w:rPr>
        <w:t>第一个式子表示初始疲劳为零的工作人员在连续工作任意时间</w:t>
      </w:r>
      <w:r>
        <w:rPr>
          <w:rFonts w:hint="eastAsia"/>
        </w:rPr>
        <w:t>t</w:t>
      </w:r>
      <w:r>
        <w:rPr>
          <w:rFonts w:hint="eastAsia"/>
        </w:rPr>
        <w:t>后的疲劳度，其中</w:t>
      </w:r>
      <w:r>
        <w:rPr>
          <w:rFonts w:ascii="仿宋" w:hAnsi="仿宋" w:hint="eastAsia"/>
        </w:rPr>
        <w:t>γ</w:t>
      </w:r>
      <w:r>
        <w:rPr>
          <w:rFonts w:hint="eastAsia"/>
        </w:rPr>
        <w:t>是人员疲劳积累参数；第二个式子表示工作人员在</w:t>
      </w:r>
      <w:r>
        <w:rPr>
          <w:rFonts w:hint="eastAsia"/>
        </w:rPr>
        <w:t>t</w:t>
      </w:r>
      <w:r>
        <w:rPr>
          <w:rFonts w:hint="eastAsia"/>
          <w:vertAlign w:val="subscript"/>
        </w:rPr>
        <w:t>b</w:t>
      </w:r>
      <w:r>
        <w:rPr>
          <w:rFonts w:hint="eastAsia"/>
        </w:rPr>
        <w:t>时刻停止工作并休息</w:t>
      </w:r>
      <w:r>
        <w:rPr>
          <w:rFonts w:ascii="仿宋" w:hAnsi="仿宋" w:hint="eastAsia"/>
        </w:rPr>
        <w:t>τ</w:t>
      </w:r>
      <w:r>
        <w:rPr>
          <w:rFonts w:hint="eastAsia"/>
        </w:rPr>
        <w:t>时间后的疲劳度，其中</w:t>
      </w:r>
      <w:r>
        <w:rPr>
          <w:rFonts w:ascii="仿宋" w:hAnsi="仿宋" w:hint="eastAsia"/>
        </w:rPr>
        <w:t>μ</w:t>
      </w:r>
      <w:r>
        <w:rPr>
          <w:rFonts w:hint="eastAsia"/>
        </w:rPr>
        <w:t>是人员疲劳恢复参数，</w:t>
      </w:r>
      <w:r>
        <w:rPr>
          <w:rFonts w:hint="eastAsia"/>
        </w:rPr>
        <w:t>Fa(t</w:t>
      </w:r>
      <w:r>
        <w:rPr>
          <w:rFonts w:hint="eastAsia"/>
          <w:vertAlign w:val="subscript"/>
        </w:rPr>
        <w:t>b</w:t>
      </w:r>
      <w:r>
        <w:rPr>
          <w:rFonts w:hint="eastAsia"/>
        </w:rPr>
        <w:t>)</w:t>
      </w:r>
      <w:r>
        <w:rPr>
          <w:rFonts w:hint="eastAsia"/>
        </w:rPr>
        <w:t>是工作人员在</w:t>
      </w:r>
      <w:r>
        <w:rPr>
          <w:rFonts w:hint="eastAsia"/>
        </w:rPr>
        <w:t>t</w:t>
      </w:r>
      <w:r>
        <w:rPr>
          <w:rFonts w:hint="eastAsia"/>
          <w:vertAlign w:val="subscript"/>
        </w:rPr>
        <w:t>b</w:t>
      </w:r>
      <w:r>
        <w:rPr>
          <w:rFonts w:hint="eastAsia"/>
        </w:rPr>
        <w:t>时刻的疲劳度；第三和第四个式子表示工作人员在休息</w:t>
      </w:r>
      <w:r>
        <w:rPr>
          <w:rFonts w:ascii="仿宋" w:hAnsi="仿宋" w:hint="eastAsia"/>
        </w:rPr>
        <w:t>τ</w:t>
      </w:r>
      <w:r>
        <w:rPr>
          <w:rFonts w:hint="eastAsia"/>
        </w:rPr>
        <w:t>时间后，再次工作</w:t>
      </w:r>
      <w:r>
        <w:t>t</w:t>
      </w:r>
      <w:r>
        <w:rPr>
          <w:rFonts w:hint="eastAsia"/>
        </w:rPr>
        <w:t>后的疲劳度；第五个式子表示工作人员以</w:t>
      </w:r>
      <w:r>
        <w:rPr>
          <w:rFonts w:hint="eastAsia"/>
        </w:rPr>
        <w:t>t</w:t>
      </w:r>
      <w:r>
        <w:rPr>
          <w:rFonts w:hint="eastAsia"/>
        </w:rPr>
        <w:t>时刻疲劳度持续工作时，对理论任务时间</w:t>
      </w:r>
      <w:r>
        <w:rPr>
          <w:rFonts w:hint="eastAsia"/>
        </w:rPr>
        <w:t>T</w:t>
      </w:r>
      <w:r>
        <w:rPr>
          <w:rFonts w:hint="eastAsia"/>
        </w:rPr>
        <w:t>的修正为</w:t>
      </w:r>
      <w:r>
        <w:rPr>
          <w:rFonts w:hint="eastAsia"/>
        </w:rPr>
        <w:t>T</w:t>
      </w:r>
      <w:r>
        <w:rPr>
          <w:rFonts w:hint="eastAsia"/>
          <w:vertAlign w:val="subscript"/>
        </w:rPr>
        <w:t>X</w:t>
      </w:r>
      <w:r>
        <w:rPr>
          <w:rFonts w:hint="eastAsia"/>
        </w:rPr>
        <w:t>(t)</w:t>
      </w:r>
      <w:r>
        <w:rPr>
          <w:rFonts w:hint="eastAsia"/>
        </w:rPr>
        <w:t>，其中</w:t>
      </w:r>
      <w:r>
        <w:rPr>
          <w:rFonts w:ascii="仿宋" w:hAnsi="仿宋" w:hint="eastAsia"/>
        </w:rPr>
        <w:t>δ</w:t>
      </w:r>
      <w:r>
        <w:rPr>
          <w:rFonts w:hint="eastAsia"/>
        </w:rPr>
        <w:t>是疲劳对任务处理时间的影响程度，称为理论任务时间修正系数，当</w:t>
      </w:r>
      <w:r>
        <w:rPr>
          <w:rFonts w:ascii="仿宋" w:hAnsi="仿宋" w:hint="eastAsia"/>
        </w:rPr>
        <w:t>δ</w:t>
      </w:r>
      <w:r>
        <w:rPr>
          <w:rFonts w:hint="eastAsia"/>
        </w:rPr>
        <w:t>=0</w:t>
      </w:r>
      <w:r>
        <w:rPr>
          <w:rFonts w:hint="eastAsia"/>
        </w:rPr>
        <w:t>时，人员疲劳对任务时间无影响。人员疲劳变化规律如下图所示。</w:t>
      </w:r>
    </w:p>
    <w:p w14:paraId="32D2BED3" w14:textId="1B72460B" w:rsidR="00D317DF" w:rsidRDefault="00D317DF" w:rsidP="00D317DF">
      <w:pPr>
        <w:pStyle w:val="aff5"/>
        <w:spacing w:line="240" w:lineRule="auto"/>
        <w:ind w:firstLineChars="0" w:firstLine="0"/>
        <w:jc w:val="center"/>
      </w:pPr>
      <w:r>
        <w:rPr>
          <w:noProof/>
        </w:rPr>
        <w:drawing>
          <wp:inline distT="0" distB="0" distL="0" distR="0" wp14:anchorId="0BF27F02" wp14:editId="1CDA74AB">
            <wp:extent cx="2452494" cy="1408427"/>
            <wp:effectExtent l="0" t="0" r="5080" b="190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2466161" cy="1416276"/>
                    </a:xfrm>
                    <a:prstGeom prst="rect">
                      <a:avLst/>
                    </a:prstGeom>
                  </pic:spPr>
                </pic:pic>
              </a:graphicData>
            </a:graphic>
          </wp:inline>
        </w:drawing>
      </w:r>
    </w:p>
    <w:p w14:paraId="13800DD0" w14:textId="50664138" w:rsidR="00D317DF" w:rsidRPr="00BA51CF" w:rsidRDefault="00D317DF" w:rsidP="00D317DF">
      <w:pPr>
        <w:pStyle w:val="a8"/>
      </w:pPr>
      <w:r>
        <w:t>图</w:t>
      </w:r>
      <w:r>
        <w:t xml:space="preserve"> </w:t>
      </w:r>
      <w:r>
        <w:fldChar w:fldCharType="begin"/>
      </w:r>
      <w:r>
        <w:instrText xml:space="preserve"> SEQ </w:instrText>
      </w:r>
      <w:r>
        <w:instrText>图</w:instrText>
      </w:r>
      <w:r>
        <w:instrText xml:space="preserve"> \* ARABIC </w:instrText>
      </w:r>
      <w:r>
        <w:fldChar w:fldCharType="separate"/>
      </w:r>
      <w:r>
        <w:rPr>
          <w:noProof/>
        </w:rPr>
        <w:t>10</w:t>
      </w:r>
      <w:r>
        <w:fldChar w:fldCharType="end"/>
      </w:r>
      <w:r>
        <w:t xml:space="preserve"> </w:t>
      </w:r>
      <w:r>
        <w:rPr>
          <w:rFonts w:hint="eastAsia"/>
        </w:rPr>
        <w:t>人员疲劳变化规律</w:t>
      </w:r>
    </w:p>
    <w:p w14:paraId="09F5E42C" w14:textId="5EFECC03" w:rsidR="00D317DF" w:rsidRDefault="00EF45BA" w:rsidP="00EF45BA">
      <w:pPr>
        <w:pStyle w:val="aff5"/>
        <w:numPr>
          <w:ilvl w:val="0"/>
          <w:numId w:val="6"/>
        </w:numPr>
        <w:ind w:firstLineChars="0"/>
      </w:pPr>
      <w:r>
        <w:rPr>
          <w:rFonts w:hint="eastAsia"/>
        </w:rPr>
        <w:t>保障总耗时</w:t>
      </w:r>
    </w:p>
    <w:p w14:paraId="1E633541" w14:textId="2239B0B6" w:rsidR="00EF45BA" w:rsidRDefault="00EF45BA" w:rsidP="00EF45BA">
      <w:pPr>
        <w:pStyle w:val="aff5"/>
        <w:spacing w:line="240" w:lineRule="auto"/>
        <w:ind w:firstLineChars="0" w:firstLine="0"/>
        <w:jc w:val="center"/>
      </w:pPr>
      <w:r>
        <w:rPr>
          <w:noProof/>
        </w:rPr>
        <w:drawing>
          <wp:inline distT="0" distB="0" distL="0" distR="0" wp14:anchorId="00B06D6E" wp14:editId="15E235E1">
            <wp:extent cx="2896481" cy="781834"/>
            <wp:effectExtent l="0" t="0" r="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2913022" cy="786299"/>
                    </a:xfrm>
                    <a:prstGeom prst="rect">
                      <a:avLst/>
                    </a:prstGeom>
                  </pic:spPr>
                </pic:pic>
              </a:graphicData>
            </a:graphic>
          </wp:inline>
        </w:drawing>
      </w:r>
    </w:p>
    <w:p w14:paraId="1A3D03E5" w14:textId="0E25BC60" w:rsidR="00EF45BA" w:rsidRDefault="00EF45BA" w:rsidP="00EF45BA">
      <w:pPr>
        <w:pStyle w:val="aff5"/>
        <w:ind w:firstLine="560"/>
      </w:pPr>
      <w:r>
        <w:rPr>
          <w:rFonts w:hint="eastAsia"/>
        </w:rPr>
        <w:t>第一个式子表示第</w:t>
      </w:r>
      <w:r>
        <w:rPr>
          <w:rFonts w:hint="eastAsia"/>
        </w:rPr>
        <w:t>i</w:t>
      </w:r>
      <w:r>
        <w:rPr>
          <w:rFonts w:hint="eastAsia"/>
        </w:rPr>
        <w:t>个细菌个体对应的第</w:t>
      </w:r>
      <w:r>
        <w:rPr>
          <w:rFonts w:hint="eastAsia"/>
        </w:rPr>
        <w:t>m</w:t>
      </w:r>
      <w:r>
        <w:rPr>
          <w:rFonts w:hint="eastAsia"/>
        </w:rPr>
        <w:t>保障小组保障总耗时的去量纲化处理为</w:t>
      </w:r>
      <w:r>
        <w:t>f</w:t>
      </w:r>
      <w:r>
        <w:rPr>
          <w:vertAlign w:val="subscript"/>
        </w:rPr>
        <w:t>1</w:t>
      </w:r>
      <w:r>
        <w:rPr>
          <w:rFonts w:hint="eastAsia"/>
          <w:vertAlign w:val="superscript"/>
        </w:rPr>
        <w:t>m</w:t>
      </w:r>
      <w:r>
        <w:rPr>
          <w:rFonts w:hint="eastAsia"/>
        </w:rPr>
        <w:t xml:space="preserve"> (i)</w:t>
      </w:r>
      <w:r>
        <w:rPr>
          <w:rFonts w:hint="eastAsia"/>
        </w:rPr>
        <w:t>，其中</w:t>
      </w:r>
      <w:r>
        <w:rPr>
          <w:rFonts w:hint="eastAsia"/>
        </w:rPr>
        <w:t>ET</w:t>
      </w:r>
      <w:r>
        <w:rPr>
          <w:rFonts w:hint="eastAsia"/>
          <w:vertAlign w:val="subscript"/>
        </w:rPr>
        <w:t>i</w:t>
      </w:r>
      <w:r>
        <w:rPr>
          <w:vertAlign w:val="superscript"/>
        </w:rPr>
        <w:t>m</w:t>
      </w:r>
      <w:r>
        <w:rPr>
          <w:rFonts w:hint="eastAsia"/>
        </w:rPr>
        <w:t>是第</w:t>
      </w:r>
      <w:r>
        <w:rPr>
          <w:rFonts w:hint="eastAsia"/>
        </w:rPr>
        <w:t>i</w:t>
      </w:r>
      <w:r>
        <w:rPr>
          <w:rFonts w:hint="eastAsia"/>
        </w:rPr>
        <w:t>个细菌个体对应的第</w:t>
      </w:r>
      <w:r>
        <w:rPr>
          <w:rFonts w:hint="eastAsia"/>
        </w:rPr>
        <w:t>m</w:t>
      </w:r>
      <w:r>
        <w:rPr>
          <w:rFonts w:hint="eastAsia"/>
        </w:rPr>
        <w:t>保障小组保障总耗时；</w:t>
      </w:r>
      <w:r>
        <w:rPr>
          <w:rFonts w:hint="eastAsia"/>
        </w:rPr>
        <w:t>ET</w:t>
      </w:r>
      <w:r>
        <w:rPr>
          <w:vertAlign w:val="subscript"/>
        </w:rPr>
        <w:t>B</w:t>
      </w:r>
      <w:r>
        <w:rPr>
          <w:vertAlign w:val="superscript"/>
        </w:rPr>
        <w:t>m</w:t>
      </w:r>
      <w:r>
        <w:rPr>
          <w:rFonts w:hint="eastAsia"/>
        </w:rPr>
        <w:t>是第</w:t>
      </w:r>
      <w:r>
        <w:rPr>
          <w:rFonts w:hint="eastAsia"/>
        </w:rPr>
        <w:t>m</w:t>
      </w:r>
      <w:r>
        <w:rPr>
          <w:rFonts w:hint="eastAsia"/>
        </w:rPr>
        <w:t>保障小组的保障总耗时期望值，第二个式子计算，式中</w:t>
      </w:r>
      <w:r>
        <w:rPr>
          <w:rFonts w:hint="eastAsia"/>
        </w:rPr>
        <w:t>B</w:t>
      </w:r>
      <w:r>
        <w:rPr>
          <w:vertAlign w:val="subscript"/>
        </w:rPr>
        <w:t>l</w:t>
      </w:r>
      <w:r>
        <w:rPr>
          <w:rFonts w:hint="eastAsia"/>
        </w:rPr>
        <w:t>是放大系数，可由决策者根据实际需求决定；</w:t>
      </w:r>
      <w:r>
        <w:rPr>
          <w:rFonts w:hint="eastAsia"/>
        </w:rPr>
        <w:t>ET</w:t>
      </w:r>
      <w:r>
        <w:rPr>
          <w:rFonts w:hint="eastAsia"/>
          <w:vertAlign w:val="subscript"/>
        </w:rPr>
        <w:t>L</w:t>
      </w:r>
      <w:r>
        <w:rPr>
          <w:vertAlign w:val="superscript"/>
        </w:rPr>
        <w:t>m</w:t>
      </w:r>
      <w:r>
        <w:rPr>
          <w:rFonts w:hint="eastAsia"/>
        </w:rPr>
        <w:t>是第</w:t>
      </w:r>
      <w:r>
        <w:rPr>
          <w:rFonts w:hint="eastAsia"/>
        </w:rPr>
        <w:t>m</w:t>
      </w:r>
      <w:r>
        <w:rPr>
          <w:rFonts w:hint="eastAsia"/>
        </w:rPr>
        <w:t>保障小组的理想保障总耗时，由第三个式子计算，</w:t>
      </w:r>
      <w:r>
        <w:rPr>
          <w:rFonts w:hint="eastAsia"/>
        </w:rPr>
        <w:lastRenderedPageBreak/>
        <w:t>式中</w:t>
      </w:r>
      <w:r>
        <w:rPr>
          <w:rFonts w:hint="eastAsia"/>
        </w:rPr>
        <w:t>ET</w:t>
      </w:r>
      <w:r>
        <w:rPr>
          <w:rFonts w:hint="eastAsia"/>
          <w:vertAlign w:val="subscript"/>
        </w:rPr>
        <w:t>L</w:t>
      </w:r>
      <w:r>
        <w:rPr>
          <w:vertAlign w:val="superscript"/>
        </w:rPr>
        <w:t>m_x</w:t>
      </w:r>
      <w:r>
        <w:rPr>
          <w:rFonts w:hint="eastAsia"/>
        </w:rPr>
        <w:t>表示第</w:t>
      </w:r>
      <w:r>
        <w:rPr>
          <w:rFonts w:hint="eastAsia"/>
        </w:rPr>
        <w:t>m</w:t>
      </w:r>
      <w:r>
        <w:rPr>
          <w:rFonts w:hint="eastAsia"/>
        </w:rPr>
        <w:t>保障小组中第</w:t>
      </w:r>
      <w:r>
        <w:rPr>
          <w:rFonts w:hint="eastAsia"/>
        </w:rPr>
        <w:t>x</w:t>
      </w:r>
      <w:r>
        <w:rPr>
          <w:rFonts w:hint="eastAsia"/>
        </w:rPr>
        <w:t>号保障装备的理想保障耗时。</w:t>
      </w:r>
    </w:p>
    <w:p w14:paraId="5F17F253" w14:textId="2AF68587" w:rsidR="00365933" w:rsidRDefault="00365933" w:rsidP="00365933">
      <w:pPr>
        <w:pStyle w:val="aff5"/>
        <w:numPr>
          <w:ilvl w:val="0"/>
          <w:numId w:val="6"/>
        </w:numPr>
        <w:ind w:firstLineChars="0"/>
      </w:pPr>
      <w:r>
        <w:rPr>
          <w:rFonts w:hint="eastAsia"/>
        </w:rPr>
        <w:t>保障人员累计疲劳度标准差</w:t>
      </w:r>
    </w:p>
    <w:p w14:paraId="4C5E776A" w14:textId="46446F11" w:rsidR="00365933" w:rsidRDefault="00365933" w:rsidP="00365933">
      <w:pPr>
        <w:pStyle w:val="aff5"/>
        <w:spacing w:line="240" w:lineRule="auto"/>
        <w:ind w:firstLineChars="0" w:firstLine="0"/>
        <w:jc w:val="center"/>
      </w:pPr>
      <w:r>
        <w:rPr>
          <w:noProof/>
        </w:rPr>
        <w:drawing>
          <wp:inline distT="0" distB="0" distL="0" distR="0" wp14:anchorId="26986352" wp14:editId="35DBA48C">
            <wp:extent cx="1464097" cy="562822"/>
            <wp:effectExtent l="0" t="0" r="3175" b="889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1487726" cy="571905"/>
                    </a:xfrm>
                    <a:prstGeom prst="rect">
                      <a:avLst/>
                    </a:prstGeom>
                  </pic:spPr>
                </pic:pic>
              </a:graphicData>
            </a:graphic>
          </wp:inline>
        </w:drawing>
      </w:r>
    </w:p>
    <w:p w14:paraId="4A65C1B5" w14:textId="5E734355" w:rsidR="00365933" w:rsidRDefault="00365933" w:rsidP="004477A7">
      <w:pPr>
        <w:pStyle w:val="aff5"/>
        <w:ind w:firstLine="560"/>
      </w:pPr>
      <w:r>
        <w:rPr>
          <w:rFonts w:hint="eastAsia"/>
        </w:rPr>
        <w:t>第一个式子表示第</w:t>
      </w:r>
      <w:r>
        <w:rPr>
          <w:rFonts w:hint="eastAsia"/>
        </w:rPr>
        <w:t>i</w:t>
      </w:r>
      <w:r>
        <w:rPr>
          <w:rFonts w:hint="eastAsia"/>
        </w:rPr>
        <w:t>个细菌个体对应的第</w:t>
      </w:r>
      <w:r>
        <w:rPr>
          <w:rFonts w:hint="eastAsia"/>
        </w:rPr>
        <w:t>n</w:t>
      </w:r>
      <w:r>
        <w:rPr>
          <w:rFonts w:hint="eastAsia"/>
        </w:rPr>
        <w:t>组保障人员的累计疲劳度标准差的去量纲化处理为</w:t>
      </w:r>
      <w:r>
        <w:t>f</w:t>
      </w:r>
      <w:r>
        <w:rPr>
          <w:vertAlign w:val="subscript"/>
        </w:rPr>
        <w:t>2</w:t>
      </w:r>
      <w:r>
        <w:rPr>
          <w:vertAlign w:val="superscript"/>
        </w:rPr>
        <w:t>n</w:t>
      </w:r>
      <w:r>
        <w:rPr>
          <w:rFonts w:hint="eastAsia"/>
        </w:rPr>
        <w:t>(i)</w:t>
      </w:r>
      <w:r>
        <w:rPr>
          <w:rFonts w:hint="eastAsia"/>
        </w:rPr>
        <w:t>，其中</w:t>
      </w:r>
      <w:r>
        <w:rPr>
          <w:rFonts w:hint="eastAsia"/>
        </w:rPr>
        <w:t>SD_Fa</w:t>
      </w:r>
      <w:r>
        <w:rPr>
          <w:rFonts w:hint="eastAsia"/>
          <w:vertAlign w:val="subscript"/>
        </w:rPr>
        <w:t>i</w:t>
      </w:r>
      <w:r>
        <w:rPr>
          <w:vertAlign w:val="superscript"/>
        </w:rPr>
        <w:t>n</w:t>
      </w:r>
      <w:r>
        <w:rPr>
          <w:rFonts w:hint="eastAsia"/>
        </w:rPr>
        <w:t>是第</w:t>
      </w:r>
      <w:r>
        <w:rPr>
          <w:rFonts w:hint="eastAsia"/>
        </w:rPr>
        <w:t>i</w:t>
      </w:r>
      <w:r>
        <w:rPr>
          <w:rFonts w:hint="eastAsia"/>
        </w:rPr>
        <w:t>个细菌个体对应的第</w:t>
      </w:r>
      <w:r>
        <w:rPr>
          <w:rFonts w:hint="eastAsia"/>
        </w:rPr>
        <w:t>n</w:t>
      </w:r>
      <w:r>
        <w:rPr>
          <w:rFonts w:hint="eastAsia"/>
        </w:rPr>
        <w:t>组保障人员的累计疲劳度标准差；</w:t>
      </w:r>
      <w:r>
        <w:rPr>
          <w:rFonts w:hint="eastAsia"/>
        </w:rPr>
        <w:t>SD</w:t>
      </w:r>
      <w:r>
        <w:t>_</w:t>
      </w:r>
      <w:r>
        <w:rPr>
          <w:rFonts w:hint="eastAsia"/>
        </w:rPr>
        <w:t>Fa</w:t>
      </w:r>
      <w:r>
        <w:rPr>
          <w:vertAlign w:val="subscript"/>
        </w:rPr>
        <w:t>L</w:t>
      </w:r>
      <w:r>
        <w:rPr>
          <w:rFonts w:hint="eastAsia"/>
        </w:rPr>
        <w:t>是保障人员累计疲劳度标准差理想值，这里取值为</w:t>
      </w:r>
      <w:r>
        <w:rPr>
          <w:rFonts w:hint="eastAsia"/>
        </w:rPr>
        <w:t>0</w:t>
      </w:r>
      <w:r>
        <w:rPr>
          <w:rFonts w:hint="eastAsia"/>
        </w:rPr>
        <w:t>；</w:t>
      </w:r>
      <w:r>
        <w:rPr>
          <w:rFonts w:hint="eastAsia"/>
        </w:rPr>
        <w:t>SD</w:t>
      </w:r>
      <w:r>
        <w:t>_</w:t>
      </w:r>
      <w:r>
        <w:rPr>
          <w:rFonts w:hint="eastAsia"/>
        </w:rPr>
        <w:t>Fa</w:t>
      </w:r>
      <w:r>
        <w:rPr>
          <w:vertAlign w:val="subscript"/>
        </w:rPr>
        <w:t>B</w:t>
      </w:r>
      <w:r>
        <w:rPr>
          <w:rFonts w:hint="eastAsia"/>
        </w:rPr>
        <w:t>是保障人员累计疲劳度标准差期望值的放大调整，第二个式子计算，式中</w:t>
      </w:r>
      <w:r>
        <w:rPr>
          <w:rFonts w:hint="eastAsia"/>
        </w:rPr>
        <w:t>B3</w:t>
      </w:r>
      <w:r>
        <w:rPr>
          <w:rFonts w:hint="eastAsia"/>
        </w:rPr>
        <w:t>是放大系数，可由决策者根据实际需求决定，</w:t>
      </w:r>
      <w:r>
        <w:rPr>
          <w:rFonts w:hint="eastAsia"/>
        </w:rPr>
        <w:t>SD</w:t>
      </w:r>
      <w:r>
        <w:t>_</w:t>
      </w:r>
      <w:r>
        <w:rPr>
          <w:rFonts w:hint="eastAsia"/>
        </w:rPr>
        <w:t>Fa</w:t>
      </w:r>
      <w:r>
        <w:rPr>
          <w:vertAlign w:val="subscript"/>
        </w:rPr>
        <w:t>Q</w:t>
      </w:r>
      <w:r>
        <w:rPr>
          <w:rFonts w:hint="eastAsia"/>
        </w:rPr>
        <w:t>。是保障人员累计疲劳度标准差期望值，假设我们期望保障人员累计疲劳度和保障人员累计疲劳度平均值的差值服从</w:t>
      </w:r>
      <w:r>
        <w:rPr>
          <w:rFonts w:hint="eastAsia"/>
        </w:rPr>
        <w:t>[c,</w:t>
      </w:r>
      <w:r>
        <w:t>d</w:t>
      </w:r>
      <w:r>
        <w:rPr>
          <w:rFonts w:hint="eastAsia"/>
        </w:rPr>
        <w:t>]</w:t>
      </w:r>
      <w:r>
        <w:rPr>
          <w:rFonts w:hint="eastAsia"/>
        </w:rPr>
        <w:t>上的均匀分布，则</w:t>
      </w:r>
    </w:p>
    <w:p w14:paraId="06EAF584" w14:textId="3B0953A9" w:rsidR="004477A7" w:rsidRDefault="004477A7" w:rsidP="004477A7">
      <w:pPr>
        <w:pStyle w:val="aff5"/>
        <w:spacing w:line="240" w:lineRule="auto"/>
        <w:ind w:firstLineChars="0" w:firstLine="0"/>
        <w:jc w:val="center"/>
      </w:pPr>
      <w:r>
        <w:rPr>
          <w:noProof/>
        </w:rPr>
        <w:drawing>
          <wp:inline distT="0" distB="0" distL="0" distR="0" wp14:anchorId="221CDA44" wp14:editId="7E55C23B">
            <wp:extent cx="1210390" cy="407498"/>
            <wp:effectExtent l="0" t="0" r="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1223450" cy="411895"/>
                    </a:xfrm>
                    <a:prstGeom prst="rect">
                      <a:avLst/>
                    </a:prstGeom>
                  </pic:spPr>
                </pic:pic>
              </a:graphicData>
            </a:graphic>
          </wp:inline>
        </w:drawing>
      </w:r>
    </w:p>
    <w:p w14:paraId="6C7798BF" w14:textId="0CF94317" w:rsidR="004477A7" w:rsidRDefault="004477A7" w:rsidP="004477A7">
      <w:pPr>
        <w:pStyle w:val="aff5"/>
        <w:numPr>
          <w:ilvl w:val="0"/>
          <w:numId w:val="6"/>
        </w:numPr>
        <w:ind w:firstLineChars="0"/>
      </w:pPr>
      <w:r>
        <w:rPr>
          <w:rFonts w:hint="eastAsia"/>
        </w:rPr>
        <w:t>参与保障作业的保障人员数量</w:t>
      </w:r>
    </w:p>
    <w:p w14:paraId="6FDB488B" w14:textId="6F6594DE" w:rsidR="004477A7" w:rsidRDefault="00AA414D" w:rsidP="00AA414D">
      <w:pPr>
        <w:pStyle w:val="aff5"/>
        <w:spacing w:line="240" w:lineRule="auto"/>
        <w:ind w:firstLineChars="0" w:firstLine="0"/>
        <w:jc w:val="center"/>
      </w:pPr>
      <w:r>
        <w:rPr>
          <w:noProof/>
        </w:rPr>
        <w:drawing>
          <wp:inline distT="0" distB="0" distL="0" distR="0" wp14:anchorId="78275FF2" wp14:editId="298506E0">
            <wp:extent cx="1242104" cy="1026755"/>
            <wp:effectExtent l="0" t="0" r="0" b="254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1252588" cy="1035421"/>
                    </a:xfrm>
                    <a:prstGeom prst="rect">
                      <a:avLst/>
                    </a:prstGeom>
                  </pic:spPr>
                </pic:pic>
              </a:graphicData>
            </a:graphic>
          </wp:inline>
        </w:drawing>
      </w:r>
    </w:p>
    <w:p w14:paraId="270CEC28" w14:textId="27BD9ED9" w:rsidR="00AA414D" w:rsidRPr="00AA414D" w:rsidRDefault="00BE4B3F" w:rsidP="00BE4B3F">
      <w:pPr>
        <w:pStyle w:val="aff5"/>
        <w:ind w:firstLine="560"/>
      </w:pPr>
      <w:r>
        <w:rPr>
          <w:rFonts w:hint="eastAsia"/>
        </w:rPr>
        <w:t>第一个式子表示第</w:t>
      </w:r>
      <w:r>
        <w:rPr>
          <w:rFonts w:hint="eastAsia"/>
        </w:rPr>
        <w:t>i</w:t>
      </w:r>
      <w:r>
        <w:rPr>
          <w:rFonts w:hint="eastAsia"/>
        </w:rPr>
        <w:t>个细菌个体对应的第</w:t>
      </w:r>
      <w:r>
        <w:rPr>
          <w:rFonts w:hint="eastAsia"/>
        </w:rPr>
        <w:t>n</w:t>
      </w:r>
      <w:r>
        <w:rPr>
          <w:rFonts w:hint="eastAsia"/>
        </w:rPr>
        <w:t>保障组中参与保障作业的保障人员数量的去量纲化处理为</w:t>
      </w:r>
      <w:r>
        <w:t>f</w:t>
      </w:r>
      <w:r>
        <w:rPr>
          <w:vertAlign w:val="subscript"/>
        </w:rPr>
        <w:t>3</w:t>
      </w:r>
      <w:r>
        <w:rPr>
          <w:vertAlign w:val="superscript"/>
        </w:rPr>
        <w:t>n</w:t>
      </w:r>
      <w:r>
        <w:rPr>
          <w:rFonts w:hint="eastAsia"/>
        </w:rPr>
        <w:t>(i)</w:t>
      </w:r>
      <w:r>
        <w:rPr>
          <w:rFonts w:hint="eastAsia"/>
        </w:rPr>
        <w:t>，其中</w:t>
      </w:r>
      <w:r>
        <w:rPr>
          <w:rFonts w:hint="eastAsia"/>
        </w:rPr>
        <w:t>PN</w:t>
      </w:r>
      <w:r>
        <w:rPr>
          <w:rFonts w:hint="eastAsia"/>
          <w:vertAlign w:val="subscript"/>
        </w:rPr>
        <w:t>i</w:t>
      </w:r>
      <w:r>
        <w:rPr>
          <w:vertAlign w:val="superscript"/>
        </w:rPr>
        <w:t>N</w:t>
      </w:r>
      <w:r>
        <w:rPr>
          <w:rFonts w:hint="eastAsia"/>
        </w:rPr>
        <w:t>表示第</w:t>
      </w:r>
      <w:r>
        <w:rPr>
          <w:rFonts w:hint="eastAsia"/>
        </w:rPr>
        <w:t>i</w:t>
      </w:r>
      <w:r>
        <w:rPr>
          <w:rFonts w:hint="eastAsia"/>
        </w:rPr>
        <w:t>个细菌个体对应的第</w:t>
      </w:r>
      <w:r>
        <w:rPr>
          <w:rFonts w:hint="eastAsia"/>
        </w:rPr>
        <w:t>n</w:t>
      </w:r>
      <w:r>
        <w:rPr>
          <w:rFonts w:hint="eastAsia"/>
        </w:rPr>
        <w:t>保障组中参与保障作业的保障人员数量；</w:t>
      </w:r>
      <w:r>
        <w:rPr>
          <w:rFonts w:hint="eastAsia"/>
        </w:rPr>
        <w:t>PN</w:t>
      </w:r>
      <w:r>
        <w:rPr>
          <w:vertAlign w:val="subscript"/>
        </w:rPr>
        <w:t>B</w:t>
      </w:r>
      <w:r>
        <w:rPr>
          <w:vertAlign w:val="superscript"/>
        </w:rPr>
        <w:t>N</w:t>
      </w:r>
      <w:r>
        <w:rPr>
          <w:rFonts w:hint="eastAsia"/>
        </w:rPr>
        <w:t>是保障作业参与人数上限值，以式第二个式子计算；</w:t>
      </w:r>
      <w:r>
        <w:rPr>
          <w:rFonts w:hint="eastAsia"/>
        </w:rPr>
        <w:t>PN</w:t>
      </w:r>
      <w:r>
        <w:rPr>
          <w:vertAlign w:val="subscript"/>
        </w:rPr>
        <w:t>L</w:t>
      </w:r>
      <w:r>
        <w:rPr>
          <w:vertAlign w:val="superscript"/>
        </w:rPr>
        <w:t>N</w:t>
      </w:r>
      <w:r>
        <w:rPr>
          <w:rFonts w:hint="eastAsia"/>
        </w:rPr>
        <w:t>是保障作业参与人数下限值，以第三个式子计算。第二个和第三个式子中</w:t>
      </w:r>
      <w:r>
        <w:rPr>
          <w:rFonts w:hint="eastAsia"/>
        </w:rPr>
        <w:t>c</w:t>
      </w:r>
      <w:r>
        <w:rPr>
          <w:rFonts w:hint="eastAsia"/>
          <w:vertAlign w:val="subscript"/>
        </w:rPr>
        <w:t>j</w:t>
      </w:r>
      <w:r>
        <w:rPr>
          <w:vertAlign w:val="superscript"/>
        </w:rPr>
        <w:t>m</w:t>
      </w:r>
      <w:r>
        <w:rPr>
          <w:rFonts w:hint="eastAsia"/>
        </w:rPr>
        <w:t>表示第</w:t>
      </w:r>
      <w:r>
        <w:rPr>
          <w:rFonts w:hint="eastAsia"/>
        </w:rPr>
        <w:t>m</w:t>
      </w:r>
      <w:r>
        <w:rPr>
          <w:rFonts w:hint="eastAsia"/>
        </w:rPr>
        <w:t>保障小组中</w:t>
      </w:r>
      <w:r>
        <w:rPr>
          <w:rFonts w:hint="eastAsia"/>
        </w:rPr>
        <w:t>j</w:t>
      </w:r>
      <w:r>
        <w:rPr>
          <w:rFonts w:hint="eastAsia"/>
        </w:rPr>
        <w:t>型保障装备的数量，</w:t>
      </w:r>
      <w:r>
        <w:rPr>
          <w:rFonts w:hint="eastAsia"/>
        </w:rPr>
        <w:t>j</w:t>
      </w:r>
      <w:r>
        <w:rPr>
          <w:rFonts w:ascii="仿宋" w:hAnsi="仿宋" w:hint="eastAsia"/>
        </w:rPr>
        <w:t>∈</w:t>
      </w:r>
      <w:r>
        <w:rPr>
          <w:rFonts w:hint="eastAsia"/>
        </w:rPr>
        <w:t>(0,1,2)</w:t>
      </w:r>
      <w:r>
        <w:rPr>
          <w:rFonts w:hint="eastAsia"/>
        </w:rPr>
        <w:t>，分别对应</w:t>
      </w:r>
      <w:r>
        <w:rPr>
          <w:rFonts w:hint="eastAsia"/>
        </w:rPr>
        <w:t>A</w:t>
      </w:r>
      <w:r>
        <w:rPr>
          <w:rFonts w:hint="eastAsia"/>
        </w:rPr>
        <w:t>、</w:t>
      </w:r>
      <w:r>
        <w:rPr>
          <w:rFonts w:hint="eastAsia"/>
        </w:rPr>
        <w:t>B</w:t>
      </w:r>
      <w:r>
        <w:rPr>
          <w:rFonts w:hint="eastAsia"/>
        </w:rPr>
        <w:t>和</w:t>
      </w:r>
      <w:r>
        <w:rPr>
          <w:rFonts w:hint="eastAsia"/>
        </w:rPr>
        <w:t>C</w:t>
      </w:r>
      <w:r>
        <w:rPr>
          <w:rFonts w:hint="eastAsia"/>
        </w:rPr>
        <w:t>型保障装备目标，当然可以根据需求自己设置数量。最后将三个优化目标加权计算得出最终目标。</w:t>
      </w:r>
    </w:p>
    <w:sectPr w:rsidR="00AA414D" w:rsidRPr="00AA414D">
      <w:pgSz w:w="11906" w:h="16838"/>
      <w:pgMar w:top="1440" w:right="1800" w:bottom="1440" w:left="1800" w:header="851" w:footer="992" w:gutter="0"/>
      <w:pgNumType w:start="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6B5E87" w14:textId="77777777" w:rsidR="00A8736F" w:rsidRDefault="00A8736F">
      <w:pPr>
        <w:spacing w:line="240" w:lineRule="auto"/>
      </w:pPr>
      <w:r>
        <w:separator/>
      </w:r>
    </w:p>
  </w:endnote>
  <w:endnote w:type="continuationSeparator" w:id="0">
    <w:p w14:paraId="689AF6B5" w14:textId="77777777" w:rsidR="00A8736F" w:rsidRDefault="00A873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w:altName w:val="Times New Roman"/>
    <w:panose1 w:val="02020603050405020304"/>
    <w:charset w:val="00"/>
    <w:family w:val="roman"/>
    <w:pitch w:val="variable"/>
    <w:sig w:usb0="E0002EFF" w:usb1="C000785B" w:usb2="00000009" w:usb3="00000000" w:csb0="000001FF" w:csb1="00000000"/>
  </w:font>
  <w:font w:name="楷体">
    <w:panose1 w:val="02010609060101010101"/>
    <w:charset w:val="86"/>
    <w:family w:val="modern"/>
    <w:pitch w:val="fixed"/>
    <w:sig w:usb0="800002BF" w:usb1="38CF7CFA" w:usb2="00000016" w:usb3="00000000" w:csb0="00040001" w:csb1="00000000"/>
    <w:embedBold r:id="rId1" w:subsetted="1" w:fontKey="{F3645150-D937-44E6-B55D-52E8150AFE0F}"/>
  </w:font>
  <w:font w:name="仿宋_GB2312">
    <w:panose1 w:val="02010609030101010101"/>
    <w:charset w:val="86"/>
    <w:family w:val="modern"/>
    <w:pitch w:val="fixed"/>
    <w:sig w:usb0="00000001" w:usb1="080E0000" w:usb2="00000010" w:usb3="00000000" w:csb0="00040000" w:csb1="00000000"/>
    <w:embedRegular r:id="rId2" w:subsetted="1" w:fontKey="{D609EEDF-66D1-4EAA-9183-5D275FE0550E}"/>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embedRegular r:id="rId3" w:subsetted="1" w:fontKey="{20B19E79-0744-47B5-AE4F-5506243ED5A0}"/>
  </w:font>
  <w:font w:name="黑体">
    <w:altName w:val="SimHei"/>
    <w:panose1 w:val="02010609060101010101"/>
    <w:charset w:val="86"/>
    <w:family w:val="modern"/>
    <w:pitch w:val="fixed"/>
    <w:sig w:usb0="800002BF" w:usb1="38CF7CFA" w:usb2="00000016" w:usb3="00000000" w:csb0="00040001" w:csb1="00000000"/>
    <w:embedRegular r:id="rId4" w:subsetted="1" w:fontKey="{13F6CB3E-F73E-4340-BEC5-95890D796AD7}"/>
  </w:font>
  <w:font w:name="Calibri Light">
    <w:panose1 w:val="020F03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7FB852" w14:textId="77777777" w:rsidR="00E5585B" w:rsidRDefault="00E5585B">
    <w:pPr>
      <w:pStyle w:val="af2"/>
      <w:jc w:val="center"/>
      <w:rPr>
        <w:sz w:val="21"/>
        <w:szCs w:val="21"/>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20824486"/>
    </w:sdtPr>
    <w:sdtContent>
      <w:p w14:paraId="1DD80C5B" w14:textId="77777777" w:rsidR="00E5585B" w:rsidRDefault="004035F0">
        <w:pPr>
          <w:pStyle w:val="af2"/>
          <w:jc w:val="center"/>
        </w:pPr>
        <w:r>
          <w:fldChar w:fldCharType="begin"/>
        </w:r>
        <w:r>
          <w:instrText>PAGE   \* MERGEFORMAT</w:instrText>
        </w:r>
        <w:r>
          <w:fldChar w:fldCharType="separate"/>
        </w:r>
        <w:r>
          <w:rPr>
            <w:lang w:val="zh-CN"/>
          </w:rPr>
          <w:t>35</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0055D6" w14:textId="77777777" w:rsidR="00A8736F" w:rsidRDefault="00A8736F">
      <w:r>
        <w:separator/>
      </w:r>
    </w:p>
  </w:footnote>
  <w:footnote w:type="continuationSeparator" w:id="0">
    <w:p w14:paraId="7C20C462" w14:textId="77777777" w:rsidR="00A8736F" w:rsidRDefault="00A873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5F38D0" w14:textId="77777777" w:rsidR="00E5585B" w:rsidRDefault="00E5585B">
    <w:pPr>
      <w:pStyle w:val="af4"/>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FF2E00"/>
    <w:multiLevelType w:val="multilevel"/>
    <w:tmpl w:val="18FF2E00"/>
    <w:lvl w:ilvl="0">
      <w:start w:val="1"/>
      <w:numFmt w:val="chineseCountingThousand"/>
      <w:pStyle w:val="a"/>
      <w:lvlText w:val="%1、"/>
      <w:lvlJc w:val="left"/>
      <w:pPr>
        <w:ind w:left="0" w:firstLine="0"/>
      </w:pPr>
      <w:rPr>
        <w:rFonts w:ascii="Times New Roman" w:hAnsi="Times New Roman" w:cs="Times New Roman" w:hint="eastAsia"/>
        <w:b w:val="0"/>
        <w:bCs w:val="0"/>
        <w:i w:val="0"/>
        <w:iCs w:val="0"/>
        <w:caps w:val="0"/>
        <w:smallCaps w:val="0"/>
        <w:strike w:val="0"/>
        <w:dstrike w:val="0"/>
        <w:outline w:val="0"/>
        <w:shadow w:val="0"/>
        <w:emboss w:val="0"/>
        <w:imprint w:val="0"/>
        <w:vanish w:val="0"/>
        <w:spacing w:val="0"/>
        <w:position w:val="0"/>
        <w:u w:val="none"/>
        <w:vertAlign w:val="baseline"/>
        <w14:ligatures w14:val="none"/>
        <w14:numForm w14:val="default"/>
        <w14:numSpacing w14:val="default"/>
      </w:rPr>
    </w:lvl>
    <w:lvl w:ilvl="1">
      <w:start w:val="1"/>
      <w:numFmt w:val="chineseCountingThousand"/>
      <w:pStyle w:val="a0"/>
      <w:lvlText w:val="（%2）"/>
      <w:lvlJc w:val="left"/>
      <w:pPr>
        <w:ind w:left="1276" w:firstLine="0"/>
      </w:pPr>
    </w:lvl>
    <w:lvl w:ilvl="2">
      <w:start w:val="1"/>
      <w:numFmt w:val="decimal"/>
      <w:pStyle w:val="a1"/>
      <w:lvlText w:val="%3"/>
      <w:lvlJc w:val="left"/>
      <w:pPr>
        <w:ind w:left="0" w:firstLine="0"/>
      </w:pPr>
      <w:rPr>
        <w:rFonts w:ascii="Times" w:eastAsia="楷体" w:hAnsi="Times" w:hint="default"/>
      </w:rPr>
    </w:lvl>
    <w:lvl w:ilvl="3">
      <w:start w:val="1"/>
      <w:numFmt w:val="decimal"/>
      <w:pStyle w:val="a2"/>
      <w:lvlText w:val="(%4)"/>
      <w:lvlJc w:val="left"/>
      <w:pPr>
        <w:ind w:left="0" w:firstLine="0"/>
      </w:p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1" w15:restartNumberingAfterBreak="0">
    <w:nsid w:val="432B0076"/>
    <w:multiLevelType w:val="hybridMultilevel"/>
    <w:tmpl w:val="9D4C0410"/>
    <w:lvl w:ilvl="0" w:tplc="0A1C356A">
      <w:start w:val="1"/>
      <w:numFmt w:val="decimal"/>
      <w:lvlText w:val="（%1）"/>
      <w:lvlJc w:val="left"/>
      <w:pPr>
        <w:ind w:left="1280" w:hanging="720"/>
      </w:pPr>
      <w:rPr>
        <w:rFonts w:hint="default"/>
      </w:r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abstractNum w:abstractNumId="2" w15:restartNumberingAfterBreak="0">
    <w:nsid w:val="600F58D6"/>
    <w:multiLevelType w:val="multilevel"/>
    <w:tmpl w:val="600F58D6"/>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rPr>
        <w:b w:val="0"/>
        <w:bCs w:val="0"/>
      </w:r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3" w15:restartNumberingAfterBreak="0">
    <w:nsid w:val="6FE4529C"/>
    <w:multiLevelType w:val="hybridMultilevel"/>
    <w:tmpl w:val="D4020054"/>
    <w:lvl w:ilvl="0" w:tplc="0A1C356A">
      <w:start w:val="1"/>
      <w:numFmt w:val="decimal"/>
      <w:lvlText w:val="（%1）"/>
      <w:lvlJc w:val="left"/>
      <w:pPr>
        <w:ind w:left="1280" w:hanging="720"/>
      </w:pPr>
      <w:rPr>
        <w:rFonts w:hint="default"/>
      </w:r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abstractNum w:abstractNumId="4" w15:restartNumberingAfterBreak="0">
    <w:nsid w:val="71673D68"/>
    <w:multiLevelType w:val="hybridMultilevel"/>
    <w:tmpl w:val="7D220D3C"/>
    <w:lvl w:ilvl="0" w:tplc="40E26C56">
      <w:start w:val="1"/>
      <w:numFmt w:val="decimal"/>
      <w:lvlText w:val="%1."/>
      <w:lvlJc w:val="left"/>
      <w:pPr>
        <w:ind w:left="920" w:hanging="360"/>
      </w:pPr>
      <w:rPr>
        <w:rFonts w:hint="default"/>
      </w:r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abstractNum w:abstractNumId="5" w15:restartNumberingAfterBreak="0">
    <w:nsid w:val="75307CBF"/>
    <w:multiLevelType w:val="hybridMultilevel"/>
    <w:tmpl w:val="7D220D3C"/>
    <w:lvl w:ilvl="0" w:tplc="40E26C56">
      <w:start w:val="1"/>
      <w:numFmt w:val="decimal"/>
      <w:lvlText w:val="%1."/>
      <w:lvlJc w:val="left"/>
      <w:pPr>
        <w:ind w:left="920" w:hanging="360"/>
      </w:pPr>
      <w:rPr>
        <w:rFonts w:hint="default"/>
      </w:r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abstractNum w:abstractNumId="6" w15:restartNumberingAfterBreak="0">
    <w:nsid w:val="7D085DCF"/>
    <w:multiLevelType w:val="multilevel"/>
    <w:tmpl w:val="88EAE4FC"/>
    <w:lvl w:ilvl="0">
      <w:start w:val="1"/>
      <w:numFmt w:val="decimal"/>
      <w:lvlText w:val="（%1）"/>
      <w:lvlJc w:val="left"/>
      <w:pPr>
        <w:ind w:left="986" w:hanging="420"/>
      </w:pPr>
      <w:rPr>
        <w:rFonts w:ascii="Times New Roman" w:eastAsia="仿宋_GB2312" w:hAnsi="Times New Roman" w:cs="Times New Roman"/>
      </w:rPr>
    </w:lvl>
    <w:lvl w:ilvl="1">
      <w:start w:val="1"/>
      <w:numFmt w:val="bullet"/>
      <w:lvlText w:val=""/>
      <w:lvlJc w:val="left"/>
      <w:pPr>
        <w:ind w:left="1406" w:hanging="420"/>
      </w:pPr>
      <w:rPr>
        <w:rFonts w:ascii="Wingdings" w:hAnsi="Wingdings" w:hint="default"/>
      </w:rPr>
    </w:lvl>
    <w:lvl w:ilvl="2">
      <w:start w:val="1"/>
      <w:numFmt w:val="bullet"/>
      <w:lvlText w:val=""/>
      <w:lvlJc w:val="left"/>
      <w:pPr>
        <w:ind w:left="1826" w:hanging="420"/>
      </w:pPr>
      <w:rPr>
        <w:rFonts w:ascii="Wingdings" w:hAnsi="Wingdings" w:hint="default"/>
      </w:rPr>
    </w:lvl>
    <w:lvl w:ilvl="3">
      <w:start w:val="1"/>
      <w:numFmt w:val="bullet"/>
      <w:lvlText w:val=""/>
      <w:lvlJc w:val="left"/>
      <w:pPr>
        <w:ind w:left="2246" w:hanging="420"/>
      </w:pPr>
      <w:rPr>
        <w:rFonts w:ascii="Wingdings" w:hAnsi="Wingdings" w:hint="default"/>
      </w:rPr>
    </w:lvl>
    <w:lvl w:ilvl="4">
      <w:start w:val="1"/>
      <w:numFmt w:val="bullet"/>
      <w:lvlText w:val=""/>
      <w:lvlJc w:val="left"/>
      <w:pPr>
        <w:ind w:left="2666" w:hanging="420"/>
      </w:pPr>
      <w:rPr>
        <w:rFonts w:ascii="Wingdings" w:hAnsi="Wingdings" w:hint="default"/>
      </w:rPr>
    </w:lvl>
    <w:lvl w:ilvl="5">
      <w:start w:val="1"/>
      <w:numFmt w:val="bullet"/>
      <w:lvlText w:val=""/>
      <w:lvlJc w:val="left"/>
      <w:pPr>
        <w:ind w:left="3086" w:hanging="420"/>
      </w:pPr>
      <w:rPr>
        <w:rFonts w:ascii="Wingdings" w:hAnsi="Wingdings" w:hint="default"/>
      </w:rPr>
    </w:lvl>
    <w:lvl w:ilvl="6">
      <w:start w:val="1"/>
      <w:numFmt w:val="bullet"/>
      <w:lvlText w:val=""/>
      <w:lvlJc w:val="left"/>
      <w:pPr>
        <w:ind w:left="3506" w:hanging="420"/>
      </w:pPr>
      <w:rPr>
        <w:rFonts w:ascii="Wingdings" w:hAnsi="Wingdings" w:hint="default"/>
      </w:rPr>
    </w:lvl>
    <w:lvl w:ilvl="7">
      <w:start w:val="1"/>
      <w:numFmt w:val="bullet"/>
      <w:lvlText w:val=""/>
      <w:lvlJc w:val="left"/>
      <w:pPr>
        <w:ind w:left="3926" w:hanging="420"/>
      </w:pPr>
      <w:rPr>
        <w:rFonts w:ascii="Wingdings" w:hAnsi="Wingdings" w:hint="default"/>
      </w:rPr>
    </w:lvl>
    <w:lvl w:ilvl="8">
      <w:start w:val="1"/>
      <w:numFmt w:val="bullet"/>
      <w:lvlText w:val=""/>
      <w:lvlJc w:val="left"/>
      <w:pPr>
        <w:ind w:left="4346" w:hanging="420"/>
      </w:pPr>
      <w:rPr>
        <w:rFonts w:ascii="Wingdings" w:hAnsi="Wingdings" w:hint="default"/>
      </w:rPr>
    </w:lvl>
  </w:abstractNum>
  <w:num w:numId="1" w16cid:durableId="351692434">
    <w:abstractNumId w:val="2"/>
  </w:num>
  <w:num w:numId="2" w16cid:durableId="1859658543">
    <w:abstractNumId w:val="0"/>
  </w:num>
  <w:num w:numId="3" w16cid:durableId="1730569691">
    <w:abstractNumId w:val="6"/>
  </w:num>
  <w:num w:numId="4" w16cid:durableId="1819951903">
    <w:abstractNumId w:val="5"/>
  </w:num>
  <w:num w:numId="5" w16cid:durableId="368994730">
    <w:abstractNumId w:val="4"/>
  </w:num>
  <w:num w:numId="6" w16cid:durableId="770511023">
    <w:abstractNumId w:val="3"/>
  </w:num>
  <w:num w:numId="7" w16cid:durableId="1953171358">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TrueTypeFonts/>
  <w:saveSubsetFonts/>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jY3NTkwYmQzYTA5MDNjZDg0ZTFkNDFhZjBlYjhkMTIifQ=="/>
  </w:docVars>
  <w:rsids>
    <w:rsidRoot w:val="00526EC5"/>
    <w:rsid w:val="0000092C"/>
    <w:rsid w:val="00000B48"/>
    <w:rsid w:val="0000172D"/>
    <w:rsid w:val="0000276E"/>
    <w:rsid w:val="00002891"/>
    <w:rsid w:val="00004A9F"/>
    <w:rsid w:val="00004EED"/>
    <w:rsid w:val="00005873"/>
    <w:rsid w:val="000066A3"/>
    <w:rsid w:val="000116FA"/>
    <w:rsid w:val="00011752"/>
    <w:rsid w:val="00012E31"/>
    <w:rsid w:val="000132E0"/>
    <w:rsid w:val="000140B5"/>
    <w:rsid w:val="00015CE9"/>
    <w:rsid w:val="00022FB1"/>
    <w:rsid w:val="00023775"/>
    <w:rsid w:val="00023DA8"/>
    <w:rsid w:val="000255AE"/>
    <w:rsid w:val="00027F66"/>
    <w:rsid w:val="00030094"/>
    <w:rsid w:val="00031A36"/>
    <w:rsid w:val="00033843"/>
    <w:rsid w:val="00033AAB"/>
    <w:rsid w:val="000352EC"/>
    <w:rsid w:val="00035500"/>
    <w:rsid w:val="00036125"/>
    <w:rsid w:val="00037265"/>
    <w:rsid w:val="00037F87"/>
    <w:rsid w:val="0004320C"/>
    <w:rsid w:val="00043C30"/>
    <w:rsid w:val="00044C79"/>
    <w:rsid w:val="000468FA"/>
    <w:rsid w:val="00047454"/>
    <w:rsid w:val="00051849"/>
    <w:rsid w:val="00053094"/>
    <w:rsid w:val="00055F37"/>
    <w:rsid w:val="00056D47"/>
    <w:rsid w:val="000607F7"/>
    <w:rsid w:val="000633B6"/>
    <w:rsid w:val="000647BE"/>
    <w:rsid w:val="0006522D"/>
    <w:rsid w:val="00067E8D"/>
    <w:rsid w:val="000701AA"/>
    <w:rsid w:val="000707F3"/>
    <w:rsid w:val="0007082F"/>
    <w:rsid w:val="00072E2C"/>
    <w:rsid w:val="000760DF"/>
    <w:rsid w:val="0008014A"/>
    <w:rsid w:val="000810ED"/>
    <w:rsid w:val="00081A4E"/>
    <w:rsid w:val="00081E34"/>
    <w:rsid w:val="00081EC2"/>
    <w:rsid w:val="00084A41"/>
    <w:rsid w:val="0008503C"/>
    <w:rsid w:val="00085C28"/>
    <w:rsid w:val="00086C12"/>
    <w:rsid w:val="00091476"/>
    <w:rsid w:val="000959CC"/>
    <w:rsid w:val="00097A5E"/>
    <w:rsid w:val="000A37AE"/>
    <w:rsid w:val="000A6955"/>
    <w:rsid w:val="000B203B"/>
    <w:rsid w:val="000B2CE9"/>
    <w:rsid w:val="000B6A8F"/>
    <w:rsid w:val="000B6C1F"/>
    <w:rsid w:val="000B72BF"/>
    <w:rsid w:val="000B7C30"/>
    <w:rsid w:val="000C1BE2"/>
    <w:rsid w:val="000C2BA6"/>
    <w:rsid w:val="000C3F3E"/>
    <w:rsid w:val="000C5F91"/>
    <w:rsid w:val="000C61AA"/>
    <w:rsid w:val="000D0C10"/>
    <w:rsid w:val="000D0EBF"/>
    <w:rsid w:val="000D1316"/>
    <w:rsid w:val="000D281A"/>
    <w:rsid w:val="000D2B14"/>
    <w:rsid w:val="000D2F28"/>
    <w:rsid w:val="000D3FC1"/>
    <w:rsid w:val="000D43CE"/>
    <w:rsid w:val="000D54E3"/>
    <w:rsid w:val="000D6E76"/>
    <w:rsid w:val="000E0DA8"/>
    <w:rsid w:val="000E55A4"/>
    <w:rsid w:val="000E59F4"/>
    <w:rsid w:val="000E796B"/>
    <w:rsid w:val="000F233C"/>
    <w:rsid w:val="000F3374"/>
    <w:rsid w:val="000F3E31"/>
    <w:rsid w:val="000F5A70"/>
    <w:rsid w:val="000F5CF2"/>
    <w:rsid w:val="000F7B74"/>
    <w:rsid w:val="00101157"/>
    <w:rsid w:val="001034D8"/>
    <w:rsid w:val="00103EC2"/>
    <w:rsid w:val="00104CD5"/>
    <w:rsid w:val="0010510C"/>
    <w:rsid w:val="00105FFB"/>
    <w:rsid w:val="00110BF9"/>
    <w:rsid w:val="00110D26"/>
    <w:rsid w:val="00110DD3"/>
    <w:rsid w:val="00110E90"/>
    <w:rsid w:val="00111177"/>
    <w:rsid w:val="001131FA"/>
    <w:rsid w:val="00115FD0"/>
    <w:rsid w:val="001176A8"/>
    <w:rsid w:val="00117CD0"/>
    <w:rsid w:val="0012136E"/>
    <w:rsid w:val="00123826"/>
    <w:rsid w:val="00124ADB"/>
    <w:rsid w:val="00125458"/>
    <w:rsid w:val="00127117"/>
    <w:rsid w:val="001300BB"/>
    <w:rsid w:val="0013049C"/>
    <w:rsid w:val="0013049F"/>
    <w:rsid w:val="001312E7"/>
    <w:rsid w:val="00132875"/>
    <w:rsid w:val="00133012"/>
    <w:rsid w:val="0013305A"/>
    <w:rsid w:val="0013586E"/>
    <w:rsid w:val="00135B69"/>
    <w:rsid w:val="00136B38"/>
    <w:rsid w:val="001378E9"/>
    <w:rsid w:val="001401DF"/>
    <w:rsid w:val="00140279"/>
    <w:rsid w:val="00140943"/>
    <w:rsid w:val="001438AC"/>
    <w:rsid w:val="00144500"/>
    <w:rsid w:val="001452A8"/>
    <w:rsid w:val="0014609A"/>
    <w:rsid w:val="00146A94"/>
    <w:rsid w:val="00147BE0"/>
    <w:rsid w:val="00151017"/>
    <w:rsid w:val="001517FC"/>
    <w:rsid w:val="0015389B"/>
    <w:rsid w:val="00154381"/>
    <w:rsid w:val="00154FC9"/>
    <w:rsid w:val="00157EE2"/>
    <w:rsid w:val="00160AD3"/>
    <w:rsid w:val="00165FE9"/>
    <w:rsid w:val="001675C6"/>
    <w:rsid w:val="00170EE3"/>
    <w:rsid w:val="0017420B"/>
    <w:rsid w:val="001743E2"/>
    <w:rsid w:val="001753D0"/>
    <w:rsid w:val="00177C24"/>
    <w:rsid w:val="00180944"/>
    <w:rsid w:val="00182030"/>
    <w:rsid w:val="00182648"/>
    <w:rsid w:val="00183DAB"/>
    <w:rsid w:val="0018456E"/>
    <w:rsid w:val="00185690"/>
    <w:rsid w:val="00185B71"/>
    <w:rsid w:val="00190B59"/>
    <w:rsid w:val="00190BEF"/>
    <w:rsid w:val="001913CD"/>
    <w:rsid w:val="00192212"/>
    <w:rsid w:val="001922A3"/>
    <w:rsid w:val="0019253C"/>
    <w:rsid w:val="0019370D"/>
    <w:rsid w:val="00195147"/>
    <w:rsid w:val="0019657B"/>
    <w:rsid w:val="001A1857"/>
    <w:rsid w:val="001A2A31"/>
    <w:rsid w:val="001A6287"/>
    <w:rsid w:val="001A77CE"/>
    <w:rsid w:val="001B0EC9"/>
    <w:rsid w:val="001B106A"/>
    <w:rsid w:val="001B1CF4"/>
    <w:rsid w:val="001B6D85"/>
    <w:rsid w:val="001B7D31"/>
    <w:rsid w:val="001C00B2"/>
    <w:rsid w:val="001C2555"/>
    <w:rsid w:val="001C2817"/>
    <w:rsid w:val="001C36D3"/>
    <w:rsid w:val="001C4720"/>
    <w:rsid w:val="001C47FD"/>
    <w:rsid w:val="001C57C1"/>
    <w:rsid w:val="001C7B95"/>
    <w:rsid w:val="001D092A"/>
    <w:rsid w:val="001D4108"/>
    <w:rsid w:val="001D4FDD"/>
    <w:rsid w:val="001D7FF1"/>
    <w:rsid w:val="001E0E2B"/>
    <w:rsid w:val="001E12F0"/>
    <w:rsid w:val="001E286E"/>
    <w:rsid w:val="001E29D5"/>
    <w:rsid w:val="001E715F"/>
    <w:rsid w:val="001E78A6"/>
    <w:rsid w:val="001F0F64"/>
    <w:rsid w:val="001F1B9F"/>
    <w:rsid w:val="001F2A43"/>
    <w:rsid w:val="001F46E6"/>
    <w:rsid w:val="001F5353"/>
    <w:rsid w:val="001F78A5"/>
    <w:rsid w:val="001F7A5D"/>
    <w:rsid w:val="001F7C24"/>
    <w:rsid w:val="00201AAB"/>
    <w:rsid w:val="00202FC5"/>
    <w:rsid w:val="00204C9D"/>
    <w:rsid w:val="00204F7D"/>
    <w:rsid w:val="002053DB"/>
    <w:rsid w:val="00205457"/>
    <w:rsid w:val="002063BB"/>
    <w:rsid w:val="00212859"/>
    <w:rsid w:val="00212A46"/>
    <w:rsid w:val="00213126"/>
    <w:rsid w:val="00221A6C"/>
    <w:rsid w:val="00222171"/>
    <w:rsid w:val="002248E4"/>
    <w:rsid w:val="00224F53"/>
    <w:rsid w:val="0022600B"/>
    <w:rsid w:val="00227E36"/>
    <w:rsid w:val="00236839"/>
    <w:rsid w:val="00236965"/>
    <w:rsid w:val="00236A8D"/>
    <w:rsid w:val="0024004C"/>
    <w:rsid w:val="002419C4"/>
    <w:rsid w:val="00241C1C"/>
    <w:rsid w:val="00242A36"/>
    <w:rsid w:val="00242B34"/>
    <w:rsid w:val="00242E73"/>
    <w:rsid w:val="00244119"/>
    <w:rsid w:val="00247FD2"/>
    <w:rsid w:val="00252736"/>
    <w:rsid w:val="00252C46"/>
    <w:rsid w:val="00254311"/>
    <w:rsid w:val="00262CF2"/>
    <w:rsid w:val="002635A0"/>
    <w:rsid w:val="00264F25"/>
    <w:rsid w:val="00265F70"/>
    <w:rsid w:val="00266376"/>
    <w:rsid w:val="00267885"/>
    <w:rsid w:val="0027048F"/>
    <w:rsid w:val="00270C29"/>
    <w:rsid w:val="00273CAC"/>
    <w:rsid w:val="00273F90"/>
    <w:rsid w:val="00274980"/>
    <w:rsid w:val="00277E22"/>
    <w:rsid w:val="00277F70"/>
    <w:rsid w:val="002817F4"/>
    <w:rsid w:val="00281EFB"/>
    <w:rsid w:val="00281FD6"/>
    <w:rsid w:val="00284A18"/>
    <w:rsid w:val="00285F34"/>
    <w:rsid w:val="0028693A"/>
    <w:rsid w:val="0029004D"/>
    <w:rsid w:val="0029108A"/>
    <w:rsid w:val="002923F5"/>
    <w:rsid w:val="002929C4"/>
    <w:rsid w:val="00293D98"/>
    <w:rsid w:val="00293FCF"/>
    <w:rsid w:val="00294BD2"/>
    <w:rsid w:val="002957C1"/>
    <w:rsid w:val="002959FC"/>
    <w:rsid w:val="002A0095"/>
    <w:rsid w:val="002A012C"/>
    <w:rsid w:val="002A0BF8"/>
    <w:rsid w:val="002A20EF"/>
    <w:rsid w:val="002A5B2D"/>
    <w:rsid w:val="002A5DD6"/>
    <w:rsid w:val="002A6E0F"/>
    <w:rsid w:val="002B0930"/>
    <w:rsid w:val="002B13B9"/>
    <w:rsid w:val="002B2FDF"/>
    <w:rsid w:val="002B3DF2"/>
    <w:rsid w:val="002B56E6"/>
    <w:rsid w:val="002B6451"/>
    <w:rsid w:val="002B6FDB"/>
    <w:rsid w:val="002B7C8B"/>
    <w:rsid w:val="002C1CB1"/>
    <w:rsid w:val="002C4543"/>
    <w:rsid w:val="002C7572"/>
    <w:rsid w:val="002D0DD0"/>
    <w:rsid w:val="002D15F4"/>
    <w:rsid w:val="002D1C7D"/>
    <w:rsid w:val="002D1DE5"/>
    <w:rsid w:val="002E0438"/>
    <w:rsid w:val="002E084C"/>
    <w:rsid w:val="002E1487"/>
    <w:rsid w:val="002E222F"/>
    <w:rsid w:val="002E23DA"/>
    <w:rsid w:val="002E3211"/>
    <w:rsid w:val="002E36D5"/>
    <w:rsid w:val="002E37CC"/>
    <w:rsid w:val="002E535D"/>
    <w:rsid w:val="002E6FD1"/>
    <w:rsid w:val="002F01A9"/>
    <w:rsid w:val="002F081B"/>
    <w:rsid w:val="002F149E"/>
    <w:rsid w:val="002F2EA1"/>
    <w:rsid w:val="002F3034"/>
    <w:rsid w:val="002F745E"/>
    <w:rsid w:val="00300907"/>
    <w:rsid w:val="00302FC0"/>
    <w:rsid w:val="00303C42"/>
    <w:rsid w:val="003046E5"/>
    <w:rsid w:val="003064C6"/>
    <w:rsid w:val="00310393"/>
    <w:rsid w:val="003113C8"/>
    <w:rsid w:val="00312C5D"/>
    <w:rsid w:val="00312DDF"/>
    <w:rsid w:val="00315651"/>
    <w:rsid w:val="0031712E"/>
    <w:rsid w:val="00317317"/>
    <w:rsid w:val="00322218"/>
    <w:rsid w:val="00323ABA"/>
    <w:rsid w:val="00323C23"/>
    <w:rsid w:val="00326F64"/>
    <w:rsid w:val="003302DD"/>
    <w:rsid w:val="00330589"/>
    <w:rsid w:val="00330E8A"/>
    <w:rsid w:val="00331480"/>
    <w:rsid w:val="00334505"/>
    <w:rsid w:val="0033495E"/>
    <w:rsid w:val="00335550"/>
    <w:rsid w:val="00336475"/>
    <w:rsid w:val="00337A0B"/>
    <w:rsid w:val="00340CA8"/>
    <w:rsid w:val="00342B57"/>
    <w:rsid w:val="0034630B"/>
    <w:rsid w:val="00346972"/>
    <w:rsid w:val="00346ACA"/>
    <w:rsid w:val="00347A87"/>
    <w:rsid w:val="0035007A"/>
    <w:rsid w:val="00350708"/>
    <w:rsid w:val="0035152C"/>
    <w:rsid w:val="00351FDD"/>
    <w:rsid w:val="003579B3"/>
    <w:rsid w:val="003579C4"/>
    <w:rsid w:val="00357AFF"/>
    <w:rsid w:val="00357B4E"/>
    <w:rsid w:val="00357D45"/>
    <w:rsid w:val="00361EA2"/>
    <w:rsid w:val="0036239C"/>
    <w:rsid w:val="00362C9E"/>
    <w:rsid w:val="00363B65"/>
    <w:rsid w:val="00363FDD"/>
    <w:rsid w:val="00364872"/>
    <w:rsid w:val="003649C6"/>
    <w:rsid w:val="00365933"/>
    <w:rsid w:val="00366A6F"/>
    <w:rsid w:val="003703BF"/>
    <w:rsid w:val="00371291"/>
    <w:rsid w:val="003718F4"/>
    <w:rsid w:val="003730EF"/>
    <w:rsid w:val="003736DF"/>
    <w:rsid w:val="00374DFF"/>
    <w:rsid w:val="00375388"/>
    <w:rsid w:val="003756DD"/>
    <w:rsid w:val="00377AA5"/>
    <w:rsid w:val="00377EF6"/>
    <w:rsid w:val="003802C0"/>
    <w:rsid w:val="003802DB"/>
    <w:rsid w:val="003814D9"/>
    <w:rsid w:val="0038235A"/>
    <w:rsid w:val="00385A96"/>
    <w:rsid w:val="00390340"/>
    <w:rsid w:val="00391252"/>
    <w:rsid w:val="00391F2E"/>
    <w:rsid w:val="003928E1"/>
    <w:rsid w:val="00393163"/>
    <w:rsid w:val="00394216"/>
    <w:rsid w:val="003952D9"/>
    <w:rsid w:val="003973EA"/>
    <w:rsid w:val="003979EF"/>
    <w:rsid w:val="003A5660"/>
    <w:rsid w:val="003B1722"/>
    <w:rsid w:val="003B2EF4"/>
    <w:rsid w:val="003B4DE8"/>
    <w:rsid w:val="003B63C0"/>
    <w:rsid w:val="003B660B"/>
    <w:rsid w:val="003B7609"/>
    <w:rsid w:val="003C0021"/>
    <w:rsid w:val="003C0247"/>
    <w:rsid w:val="003C0677"/>
    <w:rsid w:val="003C1744"/>
    <w:rsid w:val="003C1FE5"/>
    <w:rsid w:val="003C3A98"/>
    <w:rsid w:val="003C3D4C"/>
    <w:rsid w:val="003C41DF"/>
    <w:rsid w:val="003C4F54"/>
    <w:rsid w:val="003C574B"/>
    <w:rsid w:val="003C58AC"/>
    <w:rsid w:val="003C6899"/>
    <w:rsid w:val="003C6B34"/>
    <w:rsid w:val="003C7485"/>
    <w:rsid w:val="003C7AA9"/>
    <w:rsid w:val="003C7E4E"/>
    <w:rsid w:val="003D13B2"/>
    <w:rsid w:val="003D16BD"/>
    <w:rsid w:val="003D1B52"/>
    <w:rsid w:val="003D1B73"/>
    <w:rsid w:val="003D2237"/>
    <w:rsid w:val="003D2700"/>
    <w:rsid w:val="003D5A95"/>
    <w:rsid w:val="003D652D"/>
    <w:rsid w:val="003E1523"/>
    <w:rsid w:val="003E1AEC"/>
    <w:rsid w:val="003E4114"/>
    <w:rsid w:val="003E4912"/>
    <w:rsid w:val="003E4A1D"/>
    <w:rsid w:val="003F0219"/>
    <w:rsid w:val="003F17C1"/>
    <w:rsid w:val="003F18B9"/>
    <w:rsid w:val="003F6468"/>
    <w:rsid w:val="003F713A"/>
    <w:rsid w:val="00400189"/>
    <w:rsid w:val="00401422"/>
    <w:rsid w:val="0040299C"/>
    <w:rsid w:val="004035F0"/>
    <w:rsid w:val="00404F4B"/>
    <w:rsid w:val="00405694"/>
    <w:rsid w:val="00405D48"/>
    <w:rsid w:val="00405E1F"/>
    <w:rsid w:val="00405E78"/>
    <w:rsid w:val="00405F18"/>
    <w:rsid w:val="00406BAA"/>
    <w:rsid w:val="00407E07"/>
    <w:rsid w:val="00410990"/>
    <w:rsid w:val="00410C54"/>
    <w:rsid w:val="00411642"/>
    <w:rsid w:val="0041173D"/>
    <w:rsid w:val="0041245A"/>
    <w:rsid w:val="00412C72"/>
    <w:rsid w:val="00414463"/>
    <w:rsid w:val="0041762F"/>
    <w:rsid w:val="0042181C"/>
    <w:rsid w:val="0042258B"/>
    <w:rsid w:val="00422BFD"/>
    <w:rsid w:val="0042336E"/>
    <w:rsid w:val="0042634B"/>
    <w:rsid w:val="0042682F"/>
    <w:rsid w:val="00426D2B"/>
    <w:rsid w:val="00430067"/>
    <w:rsid w:val="00430F6E"/>
    <w:rsid w:val="00432137"/>
    <w:rsid w:val="0043262D"/>
    <w:rsid w:val="00433B92"/>
    <w:rsid w:val="0043449B"/>
    <w:rsid w:val="00434A86"/>
    <w:rsid w:val="004355F8"/>
    <w:rsid w:val="0043682A"/>
    <w:rsid w:val="004369BC"/>
    <w:rsid w:val="00436B39"/>
    <w:rsid w:val="00437385"/>
    <w:rsid w:val="00437DFF"/>
    <w:rsid w:val="00440AAA"/>
    <w:rsid w:val="00440B4E"/>
    <w:rsid w:val="00441855"/>
    <w:rsid w:val="00443494"/>
    <w:rsid w:val="00444793"/>
    <w:rsid w:val="00445DCC"/>
    <w:rsid w:val="00447034"/>
    <w:rsid w:val="0044723E"/>
    <w:rsid w:val="0044747A"/>
    <w:rsid w:val="004477A7"/>
    <w:rsid w:val="004515CB"/>
    <w:rsid w:val="00451C35"/>
    <w:rsid w:val="004526D3"/>
    <w:rsid w:val="00452EDA"/>
    <w:rsid w:val="00454C2F"/>
    <w:rsid w:val="004564D3"/>
    <w:rsid w:val="00460AF2"/>
    <w:rsid w:val="004612D8"/>
    <w:rsid w:val="0046264C"/>
    <w:rsid w:val="00462C6F"/>
    <w:rsid w:val="00462EFC"/>
    <w:rsid w:val="00463222"/>
    <w:rsid w:val="00463A8B"/>
    <w:rsid w:val="00463C57"/>
    <w:rsid w:val="004643A0"/>
    <w:rsid w:val="004646F6"/>
    <w:rsid w:val="00467813"/>
    <w:rsid w:val="004712EC"/>
    <w:rsid w:val="00472536"/>
    <w:rsid w:val="00473E66"/>
    <w:rsid w:val="00473FD5"/>
    <w:rsid w:val="00476CA8"/>
    <w:rsid w:val="00476E5C"/>
    <w:rsid w:val="00477633"/>
    <w:rsid w:val="0048157F"/>
    <w:rsid w:val="00481C2D"/>
    <w:rsid w:val="00483C87"/>
    <w:rsid w:val="00485CE1"/>
    <w:rsid w:val="00486D69"/>
    <w:rsid w:val="004904DB"/>
    <w:rsid w:val="00492639"/>
    <w:rsid w:val="00492CF5"/>
    <w:rsid w:val="00493DB9"/>
    <w:rsid w:val="00493EA6"/>
    <w:rsid w:val="00495887"/>
    <w:rsid w:val="00496461"/>
    <w:rsid w:val="00496852"/>
    <w:rsid w:val="00497D4A"/>
    <w:rsid w:val="004A0A32"/>
    <w:rsid w:val="004A1F40"/>
    <w:rsid w:val="004A307E"/>
    <w:rsid w:val="004A30EA"/>
    <w:rsid w:val="004A4776"/>
    <w:rsid w:val="004A6F7A"/>
    <w:rsid w:val="004A6FD4"/>
    <w:rsid w:val="004A7541"/>
    <w:rsid w:val="004B1975"/>
    <w:rsid w:val="004B25AD"/>
    <w:rsid w:val="004B2C6E"/>
    <w:rsid w:val="004B36C6"/>
    <w:rsid w:val="004B5373"/>
    <w:rsid w:val="004B63E9"/>
    <w:rsid w:val="004B7531"/>
    <w:rsid w:val="004C0936"/>
    <w:rsid w:val="004C3AF2"/>
    <w:rsid w:val="004C3BA4"/>
    <w:rsid w:val="004C548D"/>
    <w:rsid w:val="004C5612"/>
    <w:rsid w:val="004D10AB"/>
    <w:rsid w:val="004D1CE6"/>
    <w:rsid w:val="004D1F97"/>
    <w:rsid w:val="004D22D5"/>
    <w:rsid w:val="004D33A1"/>
    <w:rsid w:val="004D3A9D"/>
    <w:rsid w:val="004D49AB"/>
    <w:rsid w:val="004D4BB6"/>
    <w:rsid w:val="004D4D03"/>
    <w:rsid w:val="004D6BE8"/>
    <w:rsid w:val="004E15DF"/>
    <w:rsid w:val="004E61F2"/>
    <w:rsid w:val="004F39B2"/>
    <w:rsid w:val="004F3E33"/>
    <w:rsid w:val="004F3E72"/>
    <w:rsid w:val="004F405B"/>
    <w:rsid w:val="004F5874"/>
    <w:rsid w:val="004F6DF3"/>
    <w:rsid w:val="004F791F"/>
    <w:rsid w:val="004F7BDE"/>
    <w:rsid w:val="0050178A"/>
    <w:rsid w:val="00502A76"/>
    <w:rsid w:val="005030CD"/>
    <w:rsid w:val="00503A06"/>
    <w:rsid w:val="005047D0"/>
    <w:rsid w:val="00504FAD"/>
    <w:rsid w:val="0051015C"/>
    <w:rsid w:val="00511FA1"/>
    <w:rsid w:val="00512173"/>
    <w:rsid w:val="00512C1F"/>
    <w:rsid w:val="00514509"/>
    <w:rsid w:val="00514634"/>
    <w:rsid w:val="00517607"/>
    <w:rsid w:val="005211A1"/>
    <w:rsid w:val="00523842"/>
    <w:rsid w:val="005257ED"/>
    <w:rsid w:val="00526BFA"/>
    <w:rsid w:val="00526EC5"/>
    <w:rsid w:val="00526FA5"/>
    <w:rsid w:val="00530FBF"/>
    <w:rsid w:val="005310FB"/>
    <w:rsid w:val="00531E61"/>
    <w:rsid w:val="00533D63"/>
    <w:rsid w:val="00534BA5"/>
    <w:rsid w:val="00535D58"/>
    <w:rsid w:val="00541038"/>
    <w:rsid w:val="00541561"/>
    <w:rsid w:val="00543316"/>
    <w:rsid w:val="00545775"/>
    <w:rsid w:val="0054748C"/>
    <w:rsid w:val="00547C8B"/>
    <w:rsid w:val="00551B2D"/>
    <w:rsid w:val="00552E08"/>
    <w:rsid w:val="00556C0A"/>
    <w:rsid w:val="0056064B"/>
    <w:rsid w:val="00561D8B"/>
    <w:rsid w:val="005655BA"/>
    <w:rsid w:val="00567BBB"/>
    <w:rsid w:val="00571D85"/>
    <w:rsid w:val="00575812"/>
    <w:rsid w:val="00580BC9"/>
    <w:rsid w:val="00581842"/>
    <w:rsid w:val="005838D7"/>
    <w:rsid w:val="00583BEF"/>
    <w:rsid w:val="00583CC5"/>
    <w:rsid w:val="00585F0C"/>
    <w:rsid w:val="00586583"/>
    <w:rsid w:val="0059071D"/>
    <w:rsid w:val="00594377"/>
    <w:rsid w:val="00594749"/>
    <w:rsid w:val="00596946"/>
    <w:rsid w:val="005A0C47"/>
    <w:rsid w:val="005A19C9"/>
    <w:rsid w:val="005A1F6A"/>
    <w:rsid w:val="005A2BA4"/>
    <w:rsid w:val="005A345F"/>
    <w:rsid w:val="005A3905"/>
    <w:rsid w:val="005A4DFF"/>
    <w:rsid w:val="005A5DBC"/>
    <w:rsid w:val="005A6329"/>
    <w:rsid w:val="005A6B6C"/>
    <w:rsid w:val="005B494A"/>
    <w:rsid w:val="005B5338"/>
    <w:rsid w:val="005B6DF8"/>
    <w:rsid w:val="005C03F5"/>
    <w:rsid w:val="005C0A10"/>
    <w:rsid w:val="005C1FD6"/>
    <w:rsid w:val="005C6F16"/>
    <w:rsid w:val="005C7D0A"/>
    <w:rsid w:val="005D294D"/>
    <w:rsid w:val="005D2CF4"/>
    <w:rsid w:val="005D4FED"/>
    <w:rsid w:val="005D586A"/>
    <w:rsid w:val="005E243F"/>
    <w:rsid w:val="005E3369"/>
    <w:rsid w:val="005E41FE"/>
    <w:rsid w:val="005E5DEE"/>
    <w:rsid w:val="005E6202"/>
    <w:rsid w:val="005E7959"/>
    <w:rsid w:val="005E7B49"/>
    <w:rsid w:val="005E7CBE"/>
    <w:rsid w:val="005F2D4F"/>
    <w:rsid w:val="005F2F78"/>
    <w:rsid w:val="005F53CD"/>
    <w:rsid w:val="00600BED"/>
    <w:rsid w:val="00600C19"/>
    <w:rsid w:val="0060348E"/>
    <w:rsid w:val="006048B8"/>
    <w:rsid w:val="00604B01"/>
    <w:rsid w:val="00605E95"/>
    <w:rsid w:val="00606428"/>
    <w:rsid w:val="006124FC"/>
    <w:rsid w:val="00612B6E"/>
    <w:rsid w:val="00613EC0"/>
    <w:rsid w:val="00615310"/>
    <w:rsid w:val="00620084"/>
    <w:rsid w:val="00623330"/>
    <w:rsid w:val="00625244"/>
    <w:rsid w:val="0063058B"/>
    <w:rsid w:val="006354E5"/>
    <w:rsid w:val="00635AE6"/>
    <w:rsid w:val="00635EEB"/>
    <w:rsid w:val="00636901"/>
    <w:rsid w:val="006371F3"/>
    <w:rsid w:val="00641411"/>
    <w:rsid w:val="006426E8"/>
    <w:rsid w:val="00643EAC"/>
    <w:rsid w:val="00644C48"/>
    <w:rsid w:val="00646F87"/>
    <w:rsid w:val="00650559"/>
    <w:rsid w:val="006519A9"/>
    <w:rsid w:val="00651E05"/>
    <w:rsid w:val="00653869"/>
    <w:rsid w:val="00657128"/>
    <w:rsid w:val="00657B4D"/>
    <w:rsid w:val="00660B7E"/>
    <w:rsid w:val="00661A5A"/>
    <w:rsid w:val="006620F0"/>
    <w:rsid w:val="00664254"/>
    <w:rsid w:val="00667479"/>
    <w:rsid w:val="00667740"/>
    <w:rsid w:val="006704D2"/>
    <w:rsid w:val="006708B6"/>
    <w:rsid w:val="00672217"/>
    <w:rsid w:val="006737EE"/>
    <w:rsid w:val="006763D1"/>
    <w:rsid w:val="00680EA4"/>
    <w:rsid w:val="0068383F"/>
    <w:rsid w:val="0068471B"/>
    <w:rsid w:val="00690E55"/>
    <w:rsid w:val="00691DAB"/>
    <w:rsid w:val="006922D9"/>
    <w:rsid w:val="00692346"/>
    <w:rsid w:val="0069347D"/>
    <w:rsid w:val="006938AA"/>
    <w:rsid w:val="0069463F"/>
    <w:rsid w:val="00696CB4"/>
    <w:rsid w:val="006A1354"/>
    <w:rsid w:val="006A54AD"/>
    <w:rsid w:val="006B172E"/>
    <w:rsid w:val="006B2714"/>
    <w:rsid w:val="006C0D42"/>
    <w:rsid w:val="006C2FB2"/>
    <w:rsid w:val="006C5736"/>
    <w:rsid w:val="006C58F3"/>
    <w:rsid w:val="006D1137"/>
    <w:rsid w:val="006D1C38"/>
    <w:rsid w:val="006D1E2E"/>
    <w:rsid w:val="006D4379"/>
    <w:rsid w:val="006D6B4A"/>
    <w:rsid w:val="006D6C31"/>
    <w:rsid w:val="006E097A"/>
    <w:rsid w:val="006E176B"/>
    <w:rsid w:val="006E23B4"/>
    <w:rsid w:val="006E3725"/>
    <w:rsid w:val="006F0908"/>
    <w:rsid w:val="006F5C1D"/>
    <w:rsid w:val="00700A87"/>
    <w:rsid w:val="00705BC9"/>
    <w:rsid w:val="00707A9E"/>
    <w:rsid w:val="00710499"/>
    <w:rsid w:val="007124CC"/>
    <w:rsid w:val="00715614"/>
    <w:rsid w:val="007161D3"/>
    <w:rsid w:val="00716236"/>
    <w:rsid w:val="00716862"/>
    <w:rsid w:val="00717646"/>
    <w:rsid w:val="00720A03"/>
    <w:rsid w:val="0072198C"/>
    <w:rsid w:val="00723FB8"/>
    <w:rsid w:val="00725934"/>
    <w:rsid w:val="00727236"/>
    <w:rsid w:val="007277BA"/>
    <w:rsid w:val="00731E53"/>
    <w:rsid w:val="00732FA5"/>
    <w:rsid w:val="00734182"/>
    <w:rsid w:val="00734675"/>
    <w:rsid w:val="007356A3"/>
    <w:rsid w:val="007368BC"/>
    <w:rsid w:val="00740F45"/>
    <w:rsid w:val="007437CE"/>
    <w:rsid w:val="00745F8F"/>
    <w:rsid w:val="00745FDA"/>
    <w:rsid w:val="0074624C"/>
    <w:rsid w:val="007473AC"/>
    <w:rsid w:val="007518ED"/>
    <w:rsid w:val="00751BB7"/>
    <w:rsid w:val="007528C2"/>
    <w:rsid w:val="00752E31"/>
    <w:rsid w:val="00753784"/>
    <w:rsid w:val="007549D0"/>
    <w:rsid w:val="007552CD"/>
    <w:rsid w:val="00756A12"/>
    <w:rsid w:val="007609B0"/>
    <w:rsid w:val="007615A7"/>
    <w:rsid w:val="00761A09"/>
    <w:rsid w:val="00763BAD"/>
    <w:rsid w:val="007646BB"/>
    <w:rsid w:val="007658D5"/>
    <w:rsid w:val="007669AE"/>
    <w:rsid w:val="0077403B"/>
    <w:rsid w:val="00775439"/>
    <w:rsid w:val="0077573F"/>
    <w:rsid w:val="0077591A"/>
    <w:rsid w:val="0077766D"/>
    <w:rsid w:val="007800CA"/>
    <w:rsid w:val="00784C54"/>
    <w:rsid w:val="00786B17"/>
    <w:rsid w:val="00786B65"/>
    <w:rsid w:val="00786F97"/>
    <w:rsid w:val="00787246"/>
    <w:rsid w:val="007910FF"/>
    <w:rsid w:val="0079128D"/>
    <w:rsid w:val="00793B4F"/>
    <w:rsid w:val="007A1099"/>
    <w:rsid w:val="007A22D7"/>
    <w:rsid w:val="007A2653"/>
    <w:rsid w:val="007A30FF"/>
    <w:rsid w:val="007A3BDA"/>
    <w:rsid w:val="007A6D2B"/>
    <w:rsid w:val="007B0233"/>
    <w:rsid w:val="007B1495"/>
    <w:rsid w:val="007B2085"/>
    <w:rsid w:val="007B2BA2"/>
    <w:rsid w:val="007B3422"/>
    <w:rsid w:val="007B69AD"/>
    <w:rsid w:val="007B6C71"/>
    <w:rsid w:val="007C01D6"/>
    <w:rsid w:val="007C031E"/>
    <w:rsid w:val="007C27F9"/>
    <w:rsid w:val="007C376D"/>
    <w:rsid w:val="007C3DC0"/>
    <w:rsid w:val="007C4E9D"/>
    <w:rsid w:val="007C64C7"/>
    <w:rsid w:val="007C6FB7"/>
    <w:rsid w:val="007C6FFE"/>
    <w:rsid w:val="007C7DB3"/>
    <w:rsid w:val="007D038E"/>
    <w:rsid w:val="007D0E06"/>
    <w:rsid w:val="007D481A"/>
    <w:rsid w:val="007D6078"/>
    <w:rsid w:val="007D6512"/>
    <w:rsid w:val="007D6FF0"/>
    <w:rsid w:val="007E0586"/>
    <w:rsid w:val="007E11C8"/>
    <w:rsid w:val="007E3AF5"/>
    <w:rsid w:val="007E4B31"/>
    <w:rsid w:val="007E4F8D"/>
    <w:rsid w:val="007E5249"/>
    <w:rsid w:val="007E54AD"/>
    <w:rsid w:val="007F171C"/>
    <w:rsid w:val="007F1BFD"/>
    <w:rsid w:val="007F4FEB"/>
    <w:rsid w:val="007F55F2"/>
    <w:rsid w:val="007F5DB7"/>
    <w:rsid w:val="007F60DD"/>
    <w:rsid w:val="007F6C45"/>
    <w:rsid w:val="007F6D4A"/>
    <w:rsid w:val="007F70B5"/>
    <w:rsid w:val="008008B5"/>
    <w:rsid w:val="00802865"/>
    <w:rsid w:val="0080323C"/>
    <w:rsid w:val="008034BE"/>
    <w:rsid w:val="0080395E"/>
    <w:rsid w:val="0080564C"/>
    <w:rsid w:val="008059F9"/>
    <w:rsid w:val="0081134B"/>
    <w:rsid w:val="0081207E"/>
    <w:rsid w:val="008133B7"/>
    <w:rsid w:val="00815806"/>
    <w:rsid w:val="00816729"/>
    <w:rsid w:val="00817990"/>
    <w:rsid w:val="008209B6"/>
    <w:rsid w:val="008229A0"/>
    <w:rsid w:val="00826F4B"/>
    <w:rsid w:val="00833149"/>
    <w:rsid w:val="008331D6"/>
    <w:rsid w:val="00835578"/>
    <w:rsid w:val="00835ECA"/>
    <w:rsid w:val="00835ED6"/>
    <w:rsid w:val="00843F94"/>
    <w:rsid w:val="008450E0"/>
    <w:rsid w:val="008452B5"/>
    <w:rsid w:val="0085014C"/>
    <w:rsid w:val="008506A6"/>
    <w:rsid w:val="00850E3F"/>
    <w:rsid w:val="008510B9"/>
    <w:rsid w:val="00851162"/>
    <w:rsid w:val="0085158E"/>
    <w:rsid w:val="00856D92"/>
    <w:rsid w:val="00857273"/>
    <w:rsid w:val="00857A47"/>
    <w:rsid w:val="008608EE"/>
    <w:rsid w:val="008619A0"/>
    <w:rsid w:val="00863B05"/>
    <w:rsid w:val="00863D92"/>
    <w:rsid w:val="0086446F"/>
    <w:rsid w:val="008647F9"/>
    <w:rsid w:val="00864E8B"/>
    <w:rsid w:val="00865267"/>
    <w:rsid w:val="00866204"/>
    <w:rsid w:val="00866841"/>
    <w:rsid w:val="00866DE2"/>
    <w:rsid w:val="0087176C"/>
    <w:rsid w:val="00877A96"/>
    <w:rsid w:val="00877D3C"/>
    <w:rsid w:val="00880CCF"/>
    <w:rsid w:val="00883EFB"/>
    <w:rsid w:val="00884AFD"/>
    <w:rsid w:val="00884E27"/>
    <w:rsid w:val="00886B58"/>
    <w:rsid w:val="00886E83"/>
    <w:rsid w:val="00890140"/>
    <w:rsid w:val="008902D7"/>
    <w:rsid w:val="00890AD3"/>
    <w:rsid w:val="00893E15"/>
    <w:rsid w:val="00894D44"/>
    <w:rsid w:val="00896407"/>
    <w:rsid w:val="008A1DC1"/>
    <w:rsid w:val="008A32A2"/>
    <w:rsid w:val="008A35BF"/>
    <w:rsid w:val="008A4316"/>
    <w:rsid w:val="008A4C67"/>
    <w:rsid w:val="008A71E7"/>
    <w:rsid w:val="008A7FE5"/>
    <w:rsid w:val="008B1147"/>
    <w:rsid w:val="008B327F"/>
    <w:rsid w:val="008B3919"/>
    <w:rsid w:val="008B4AA0"/>
    <w:rsid w:val="008B6387"/>
    <w:rsid w:val="008B6D64"/>
    <w:rsid w:val="008C0E73"/>
    <w:rsid w:val="008C17E2"/>
    <w:rsid w:val="008C2B64"/>
    <w:rsid w:val="008C4009"/>
    <w:rsid w:val="008C5732"/>
    <w:rsid w:val="008C76E9"/>
    <w:rsid w:val="008C7EA8"/>
    <w:rsid w:val="008D0954"/>
    <w:rsid w:val="008D5711"/>
    <w:rsid w:val="008E1CD8"/>
    <w:rsid w:val="008E2EB4"/>
    <w:rsid w:val="008E3147"/>
    <w:rsid w:val="008E4725"/>
    <w:rsid w:val="008E4A46"/>
    <w:rsid w:val="008E7AA8"/>
    <w:rsid w:val="008E7E0C"/>
    <w:rsid w:val="008F1B27"/>
    <w:rsid w:val="008F1FCF"/>
    <w:rsid w:val="008F5B8C"/>
    <w:rsid w:val="009019F3"/>
    <w:rsid w:val="00903685"/>
    <w:rsid w:val="0090399B"/>
    <w:rsid w:val="00904733"/>
    <w:rsid w:val="00906732"/>
    <w:rsid w:val="0090691C"/>
    <w:rsid w:val="00907AA7"/>
    <w:rsid w:val="009116F5"/>
    <w:rsid w:val="00913614"/>
    <w:rsid w:val="00913D3E"/>
    <w:rsid w:val="009148E5"/>
    <w:rsid w:val="00914B74"/>
    <w:rsid w:val="009162B8"/>
    <w:rsid w:val="00921809"/>
    <w:rsid w:val="00921816"/>
    <w:rsid w:val="009225AA"/>
    <w:rsid w:val="009225BC"/>
    <w:rsid w:val="00924E5D"/>
    <w:rsid w:val="00925B5C"/>
    <w:rsid w:val="00926324"/>
    <w:rsid w:val="00930EA1"/>
    <w:rsid w:val="00932958"/>
    <w:rsid w:val="00932A7B"/>
    <w:rsid w:val="00933F56"/>
    <w:rsid w:val="0093472A"/>
    <w:rsid w:val="00935772"/>
    <w:rsid w:val="00937070"/>
    <w:rsid w:val="009438FA"/>
    <w:rsid w:val="009439BE"/>
    <w:rsid w:val="0094552D"/>
    <w:rsid w:val="00946E7E"/>
    <w:rsid w:val="00952112"/>
    <w:rsid w:val="00952301"/>
    <w:rsid w:val="00952A7B"/>
    <w:rsid w:val="00952AF9"/>
    <w:rsid w:val="00953111"/>
    <w:rsid w:val="00953807"/>
    <w:rsid w:val="00953C41"/>
    <w:rsid w:val="00953EE9"/>
    <w:rsid w:val="009562DD"/>
    <w:rsid w:val="0096003A"/>
    <w:rsid w:val="009647F4"/>
    <w:rsid w:val="00964CCD"/>
    <w:rsid w:val="009656CC"/>
    <w:rsid w:val="00966627"/>
    <w:rsid w:val="00967CB4"/>
    <w:rsid w:val="00971105"/>
    <w:rsid w:val="00972C04"/>
    <w:rsid w:val="00973428"/>
    <w:rsid w:val="00973B5A"/>
    <w:rsid w:val="009740CA"/>
    <w:rsid w:val="00981EC9"/>
    <w:rsid w:val="00982F5F"/>
    <w:rsid w:val="0098333F"/>
    <w:rsid w:val="0098510A"/>
    <w:rsid w:val="00986195"/>
    <w:rsid w:val="00992605"/>
    <w:rsid w:val="00992D1F"/>
    <w:rsid w:val="00994F55"/>
    <w:rsid w:val="009A0373"/>
    <w:rsid w:val="009A150F"/>
    <w:rsid w:val="009A1F10"/>
    <w:rsid w:val="009A4559"/>
    <w:rsid w:val="009A6AFC"/>
    <w:rsid w:val="009B1365"/>
    <w:rsid w:val="009B2590"/>
    <w:rsid w:val="009B2995"/>
    <w:rsid w:val="009B4C58"/>
    <w:rsid w:val="009B4D5F"/>
    <w:rsid w:val="009B59C2"/>
    <w:rsid w:val="009B6880"/>
    <w:rsid w:val="009B715D"/>
    <w:rsid w:val="009B71B9"/>
    <w:rsid w:val="009B785B"/>
    <w:rsid w:val="009B799E"/>
    <w:rsid w:val="009C075D"/>
    <w:rsid w:val="009C080B"/>
    <w:rsid w:val="009C4BE8"/>
    <w:rsid w:val="009C7361"/>
    <w:rsid w:val="009C77A5"/>
    <w:rsid w:val="009C792E"/>
    <w:rsid w:val="009C7D5C"/>
    <w:rsid w:val="009D1E21"/>
    <w:rsid w:val="009D27C6"/>
    <w:rsid w:val="009D2CBB"/>
    <w:rsid w:val="009D2CD7"/>
    <w:rsid w:val="009D3891"/>
    <w:rsid w:val="009D4F22"/>
    <w:rsid w:val="009D5268"/>
    <w:rsid w:val="009D6A10"/>
    <w:rsid w:val="009D7A83"/>
    <w:rsid w:val="009E07F6"/>
    <w:rsid w:val="009E1170"/>
    <w:rsid w:val="009E1CCE"/>
    <w:rsid w:val="009E22D1"/>
    <w:rsid w:val="009E2529"/>
    <w:rsid w:val="009E2EB5"/>
    <w:rsid w:val="009E3422"/>
    <w:rsid w:val="009E5539"/>
    <w:rsid w:val="009E61A4"/>
    <w:rsid w:val="009E6F79"/>
    <w:rsid w:val="009F0E71"/>
    <w:rsid w:val="009F384B"/>
    <w:rsid w:val="009F6001"/>
    <w:rsid w:val="009F6D49"/>
    <w:rsid w:val="009F6E55"/>
    <w:rsid w:val="009F7A19"/>
    <w:rsid w:val="00A02434"/>
    <w:rsid w:val="00A02C65"/>
    <w:rsid w:val="00A1328B"/>
    <w:rsid w:val="00A13E8A"/>
    <w:rsid w:val="00A1604A"/>
    <w:rsid w:val="00A16EDC"/>
    <w:rsid w:val="00A20509"/>
    <w:rsid w:val="00A20868"/>
    <w:rsid w:val="00A2296F"/>
    <w:rsid w:val="00A23FE3"/>
    <w:rsid w:val="00A25C5F"/>
    <w:rsid w:val="00A26774"/>
    <w:rsid w:val="00A2789C"/>
    <w:rsid w:val="00A31D8C"/>
    <w:rsid w:val="00A36550"/>
    <w:rsid w:val="00A36DD5"/>
    <w:rsid w:val="00A376F3"/>
    <w:rsid w:val="00A37834"/>
    <w:rsid w:val="00A37B12"/>
    <w:rsid w:val="00A400B2"/>
    <w:rsid w:val="00A41FFC"/>
    <w:rsid w:val="00A421DF"/>
    <w:rsid w:val="00A429FB"/>
    <w:rsid w:val="00A42D89"/>
    <w:rsid w:val="00A43227"/>
    <w:rsid w:val="00A4343D"/>
    <w:rsid w:val="00A44E18"/>
    <w:rsid w:val="00A46060"/>
    <w:rsid w:val="00A46338"/>
    <w:rsid w:val="00A46B3F"/>
    <w:rsid w:val="00A50C9E"/>
    <w:rsid w:val="00A51F55"/>
    <w:rsid w:val="00A529BD"/>
    <w:rsid w:val="00A54032"/>
    <w:rsid w:val="00A54585"/>
    <w:rsid w:val="00A561D2"/>
    <w:rsid w:val="00A57171"/>
    <w:rsid w:val="00A5764D"/>
    <w:rsid w:val="00A6109B"/>
    <w:rsid w:val="00A61943"/>
    <w:rsid w:val="00A622EA"/>
    <w:rsid w:val="00A63FA2"/>
    <w:rsid w:val="00A65652"/>
    <w:rsid w:val="00A65832"/>
    <w:rsid w:val="00A66284"/>
    <w:rsid w:val="00A679C4"/>
    <w:rsid w:val="00A74AB4"/>
    <w:rsid w:val="00A74B97"/>
    <w:rsid w:val="00A76673"/>
    <w:rsid w:val="00A80C67"/>
    <w:rsid w:val="00A81D0A"/>
    <w:rsid w:val="00A821B1"/>
    <w:rsid w:val="00A8234F"/>
    <w:rsid w:val="00A82C31"/>
    <w:rsid w:val="00A834B5"/>
    <w:rsid w:val="00A8736F"/>
    <w:rsid w:val="00A8740F"/>
    <w:rsid w:val="00A90D1D"/>
    <w:rsid w:val="00A90FED"/>
    <w:rsid w:val="00A93C6E"/>
    <w:rsid w:val="00A93F3D"/>
    <w:rsid w:val="00A960BF"/>
    <w:rsid w:val="00AA0B0F"/>
    <w:rsid w:val="00AA1ED8"/>
    <w:rsid w:val="00AA2B51"/>
    <w:rsid w:val="00AA414D"/>
    <w:rsid w:val="00AA6E6B"/>
    <w:rsid w:val="00AB14F6"/>
    <w:rsid w:val="00AB29C5"/>
    <w:rsid w:val="00AB3E26"/>
    <w:rsid w:val="00AB515B"/>
    <w:rsid w:val="00AB54E1"/>
    <w:rsid w:val="00AB61DD"/>
    <w:rsid w:val="00AB6AF7"/>
    <w:rsid w:val="00AB7652"/>
    <w:rsid w:val="00AB7826"/>
    <w:rsid w:val="00AB7B26"/>
    <w:rsid w:val="00AC00B9"/>
    <w:rsid w:val="00AC01CA"/>
    <w:rsid w:val="00AC10BB"/>
    <w:rsid w:val="00AC16BB"/>
    <w:rsid w:val="00AC25A0"/>
    <w:rsid w:val="00AC3E55"/>
    <w:rsid w:val="00AC3FC1"/>
    <w:rsid w:val="00AC7376"/>
    <w:rsid w:val="00AC790A"/>
    <w:rsid w:val="00AD0283"/>
    <w:rsid w:val="00AD3731"/>
    <w:rsid w:val="00AD3C45"/>
    <w:rsid w:val="00AE1937"/>
    <w:rsid w:val="00AE59AD"/>
    <w:rsid w:val="00AE5F45"/>
    <w:rsid w:val="00AE7014"/>
    <w:rsid w:val="00AE71FB"/>
    <w:rsid w:val="00AE7D98"/>
    <w:rsid w:val="00AF0C23"/>
    <w:rsid w:val="00AF16EC"/>
    <w:rsid w:val="00AF1B21"/>
    <w:rsid w:val="00AF30CA"/>
    <w:rsid w:val="00AF3223"/>
    <w:rsid w:val="00AF3B49"/>
    <w:rsid w:val="00AF4967"/>
    <w:rsid w:val="00AF4BDF"/>
    <w:rsid w:val="00AF50CF"/>
    <w:rsid w:val="00AF535A"/>
    <w:rsid w:val="00AF5B00"/>
    <w:rsid w:val="00AF7BE6"/>
    <w:rsid w:val="00B0156C"/>
    <w:rsid w:val="00B0184B"/>
    <w:rsid w:val="00B01B84"/>
    <w:rsid w:val="00B059CB"/>
    <w:rsid w:val="00B0691B"/>
    <w:rsid w:val="00B10C8A"/>
    <w:rsid w:val="00B12B0B"/>
    <w:rsid w:val="00B132C7"/>
    <w:rsid w:val="00B13B85"/>
    <w:rsid w:val="00B22A26"/>
    <w:rsid w:val="00B2663E"/>
    <w:rsid w:val="00B3008D"/>
    <w:rsid w:val="00B32666"/>
    <w:rsid w:val="00B33424"/>
    <w:rsid w:val="00B3757D"/>
    <w:rsid w:val="00B376FB"/>
    <w:rsid w:val="00B37831"/>
    <w:rsid w:val="00B37C42"/>
    <w:rsid w:val="00B427AF"/>
    <w:rsid w:val="00B44969"/>
    <w:rsid w:val="00B4548C"/>
    <w:rsid w:val="00B45F12"/>
    <w:rsid w:val="00B50285"/>
    <w:rsid w:val="00B521E3"/>
    <w:rsid w:val="00B5250D"/>
    <w:rsid w:val="00B528E8"/>
    <w:rsid w:val="00B53D34"/>
    <w:rsid w:val="00B543F1"/>
    <w:rsid w:val="00B54479"/>
    <w:rsid w:val="00B54CD5"/>
    <w:rsid w:val="00B55396"/>
    <w:rsid w:val="00B55C5D"/>
    <w:rsid w:val="00B5686F"/>
    <w:rsid w:val="00B57F8C"/>
    <w:rsid w:val="00B613F0"/>
    <w:rsid w:val="00B61DC8"/>
    <w:rsid w:val="00B6235B"/>
    <w:rsid w:val="00B62F2A"/>
    <w:rsid w:val="00B65F36"/>
    <w:rsid w:val="00B6749F"/>
    <w:rsid w:val="00B679BA"/>
    <w:rsid w:val="00B679F6"/>
    <w:rsid w:val="00B67CAF"/>
    <w:rsid w:val="00B712C9"/>
    <w:rsid w:val="00B71A7A"/>
    <w:rsid w:val="00B7277E"/>
    <w:rsid w:val="00B72D3F"/>
    <w:rsid w:val="00B7333D"/>
    <w:rsid w:val="00B80953"/>
    <w:rsid w:val="00B83CCA"/>
    <w:rsid w:val="00B8686B"/>
    <w:rsid w:val="00B87A38"/>
    <w:rsid w:val="00B901B2"/>
    <w:rsid w:val="00B92EFF"/>
    <w:rsid w:val="00B93512"/>
    <w:rsid w:val="00B94F64"/>
    <w:rsid w:val="00B968D4"/>
    <w:rsid w:val="00BA32B4"/>
    <w:rsid w:val="00BA44A7"/>
    <w:rsid w:val="00BA51CF"/>
    <w:rsid w:val="00BA5BC8"/>
    <w:rsid w:val="00BA6797"/>
    <w:rsid w:val="00BA69A8"/>
    <w:rsid w:val="00BB1787"/>
    <w:rsid w:val="00BB2D65"/>
    <w:rsid w:val="00BB64B1"/>
    <w:rsid w:val="00BB768D"/>
    <w:rsid w:val="00BB77C2"/>
    <w:rsid w:val="00BC0058"/>
    <w:rsid w:val="00BC02BF"/>
    <w:rsid w:val="00BC0FB6"/>
    <w:rsid w:val="00BC1455"/>
    <w:rsid w:val="00BC29A2"/>
    <w:rsid w:val="00BC603E"/>
    <w:rsid w:val="00BC7BBC"/>
    <w:rsid w:val="00BD02B1"/>
    <w:rsid w:val="00BD1072"/>
    <w:rsid w:val="00BD16AB"/>
    <w:rsid w:val="00BD5027"/>
    <w:rsid w:val="00BD6407"/>
    <w:rsid w:val="00BD6AF6"/>
    <w:rsid w:val="00BD6BF6"/>
    <w:rsid w:val="00BE1BF4"/>
    <w:rsid w:val="00BE445B"/>
    <w:rsid w:val="00BE4B3F"/>
    <w:rsid w:val="00BE5968"/>
    <w:rsid w:val="00BE5E49"/>
    <w:rsid w:val="00BE746D"/>
    <w:rsid w:val="00BE7DF8"/>
    <w:rsid w:val="00BE7E1F"/>
    <w:rsid w:val="00BF2AD9"/>
    <w:rsid w:val="00BF5278"/>
    <w:rsid w:val="00BF6324"/>
    <w:rsid w:val="00BF764A"/>
    <w:rsid w:val="00BF7925"/>
    <w:rsid w:val="00C01D6D"/>
    <w:rsid w:val="00C033C0"/>
    <w:rsid w:val="00C037D9"/>
    <w:rsid w:val="00C06111"/>
    <w:rsid w:val="00C0697C"/>
    <w:rsid w:val="00C06A80"/>
    <w:rsid w:val="00C12947"/>
    <w:rsid w:val="00C14313"/>
    <w:rsid w:val="00C1557B"/>
    <w:rsid w:val="00C16B7D"/>
    <w:rsid w:val="00C17083"/>
    <w:rsid w:val="00C172BA"/>
    <w:rsid w:val="00C17AE2"/>
    <w:rsid w:val="00C22BB0"/>
    <w:rsid w:val="00C23E84"/>
    <w:rsid w:val="00C253AB"/>
    <w:rsid w:val="00C25A45"/>
    <w:rsid w:val="00C260CC"/>
    <w:rsid w:val="00C275E9"/>
    <w:rsid w:val="00C304CB"/>
    <w:rsid w:val="00C314F3"/>
    <w:rsid w:val="00C317AC"/>
    <w:rsid w:val="00C32484"/>
    <w:rsid w:val="00C34004"/>
    <w:rsid w:val="00C34A93"/>
    <w:rsid w:val="00C34FD6"/>
    <w:rsid w:val="00C365AB"/>
    <w:rsid w:val="00C373CC"/>
    <w:rsid w:val="00C40534"/>
    <w:rsid w:val="00C40C86"/>
    <w:rsid w:val="00C425CE"/>
    <w:rsid w:val="00C434D0"/>
    <w:rsid w:val="00C4574B"/>
    <w:rsid w:val="00C476BF"/>
    <w:rsid w:val="00C50201"/>
    <w:rsid w:val="00C51908"/>
    <w:rsid w:val="00C524E8"/>
    <w:rsid w:val="00C52DEF"/>
    <w:rsid w:val="00C532B6"/>
    <w:rsid w:val="00C5453B"/>
    <w:rsid w:val="00C55C7E"/>
    <w:rsid w:val="00C56A38"/>
    <w:rsid w:val="00C57425"/>
    <w:rsid w:val="00C57D21"/>
    <w:rsid w:val="00C57D6A"/>
    <w:rsid w:val="00C6106A"/>
    <w:rsid w:val="00C6135F"/>
    <w:rsid w:val="00C617D3"/>
    <w:rsid w:val="00C61FF9"/>
    <w:rsid w:val="00C6344A"/>
    <w:rsid w:val="00C646B2"/>
    <w:rsid w:val="00C65AFB"/>
    <w:rsid w:val="00C66B8F"/>
    <w:rsid w:val="00C725AF"/>
    <w:rsid w:val="00C7636D"/>
    <w:rsid w:val="00C76628"/>
    <w:rsid w:val="00C76814"/>
    <w:rsid w:val="00C76CEE"/>
    <w:rsid w:val="00C76FA6"/>
    <w:rsid w:val="00C80FB8"/>
    <w:rsid w:val="00C814CA"/>
    <w:rsid w:val="00C82C1C"/>
    <w:rsid w:val="00C87BD7"/>
    <w:rsid w:val="00C87EA4"/>
    <w:rsid w:val="00C9037F"/>
    <w:rsid w:val="00C9132C"/>
    <w:rsid w:val="00C91730"/>
    <w:rsid w:val="00C932AB"/>
    <w:rsid w:val="00C93756"/>
    <w:rsid w:val="00C97E2D"/>
    <w:rsid w:val="00CA193C"/>
    <w:rsid w:val="00CA2913"/>
    <w:rsid w:val="00CA31CD"/>
    <w:rsid w:val="00CA5EAB"/>
    <w:rsid w:val="00CB062C"/>
    <w:rsid w:val="00CB0B08"/>
    <w:rsid w:val="00CB1056"/>
    <w:rsid w:val="00CB1E6E"/>
    <w:rsid w:val="00CB2FAC"/>
    <w:rsid w:val="00CB3C08"/>
    <w:rsid w:val="00CB51F3"/>
    <w:rsid w:val="00CB6515"/>
    <w:rsid w:val="00CB68B1"/>
    <w:rsid w:val="00CB73EE"/>
    <w:rsid w:val="00CC33AE"/>
    <w:rsid w:val="00CC4E07"/>
    <w:rsid w:val="00CC5B01"/>
    <w:rsid w:val="00CD1076"/>
    <w:rsid w:val="00CD11B8"/>
    <w:rsid w:val="00CD1926"/>
    <w:rsid w:val="00CD31C4"/>
    <w:rsid w:val="00CD56D8"/>
    <w:rsid w:val="00CD6059"/>
    <w:rsid w:val="00CD6B8E"/>
    <w:rsid w:val="00CD7967"/>
    <w:rsid w:val="00CE152E"/>
    <w:rsid w:val="00CE1CF8"/>
    <w:rsid w:val="00CE354E"/>
    <w:rsid w:val="00CE5487"/>
    <w:rsid w:val="00CE678E"/>
    <w:rsid w:val="00CE72EA"/>
    <w:rsid w:val="00CF1B5D"/>
    <w:rsid w:val="00CF3752"/>
    <w:rsid w:val="00CF3E32"/>
    <w:rsid w:val="00CF46E6"/>
    <w:rsid w:val="00CF4B6A"/>
    <w:rsid w:val="00CF4D7A"/>
    <w:rsid w:val="00CF540D"/>
    <w:rsid w:val="00CF5FE2"/>
    <w:rsid w:val="00CF6C30"/>
    <w:rsid w:val="00CF6ED6"/>
    <w:rsid w:val="00CF7659"/>
    <w:rsid w:val="00D01463"/>
    <w:rsid w:val="00D027E3"/>
    <w:rsid w:val="00D04F73"/>
    <w:rsid w:val="00D067AF"/>
    <w:rsid w:val="00D11E44"/>
    <w:rsid w:val="00D13892"/>
    <w:rsid w:val="00D14EBF"/>
    <w:rsid w:val="00D15580"/>
    <w:rsid w:val="00D243C6"/>
    <w:rsid w:val="00D245F3"/>
    <w:rsid w:val="00D249B3"/>
    <w:rsid w:val="00D25030"/>
    <w:rsid w:val="00D26D0B"/>
    <w:rsid w:val="00D31798"/>
    <w:rsid w:val="00D317DF"/>
    <w:rsid w:val="00D31834"/>
    <w:rsid w:val="00D339B6"/>
    <w:rsid w:val="00D3715F"/>
    <w:rsid w:val="00D37E51"/>
    <w:rsid w:val="00D40C16"/>
    <w:rsid w:val="00D42B6A"/>
    <w:rsid w:val="00D43379"/>
    <w:rsid w:val="00D43CF2"/>
    <w:rsid w:val="00D443D0"/>
    <w:rsid w:val="00D45BF2"/>
    <w:rsid w:val="00D57328"/>
    <w:rsid w:val="00D60A5F"/>
    <w:rsid w:val="00D60F02"/>
    <w:rsid w:val="00D616BE"/>
    <w:rsid w:val="00D61EFC"/>
    <w:rsid w:val="00D6246D"/>
    <w:rsid w:val="00D70C34"/>
    <w:rsid w:val="00D7305A"/>
    <w:rsid w:val="00D73C98"/>
    <w:rsid w:val="00D73E1A"/>
    <w:rsid w:val="00D740D0"/>
    <w:rsid w:val="00D75419"/>
    <w:rsid w:val="00D7576C"/>
    <w:rsid w:val="00D812ED"/>
    <w:rsid w:val="00D83F67"/>
    <w:rsid w:val="00D842BD"/>
    <w:rsid w:val="00D84F2D"/>
    <w:rsid w:val="00D85069"/>
    <w:rsid w:val="00D85EF9"/>
    <w:rsid w:val="00D872E0"/>
    <w:rsid w:val="00D876E2"/>
    <w:rsid w:val="00D87CB9"/>
    <w:rsid w:val="00D9214E"/>
    <w:rsid w:val="00D92829"/>
    <w:rsid w:val="00D92B1D"/>
    <w:rsid w:val="00D94781"/>
    <w:rsid w:val="00D9736F"/>
    <w:rsid w:val="00DA0DE6"/>
    <w:rsid w:val="00DA0E1C"/>
    <w:rsid w:val="00DA23AD"/>
    <w:rsid w:val="00DA40B9"/>
    <w:rsid w:val="00DA4962"/>
    <w:rsid w:val="00DA589B"/>
    <w:rsid w:val="00DA7754"/>
    <w:rsid w:val="00DB23D8"/>
    <w:rsid w:val="00DB4A64"/>
    <w:rsid w:val="00DB5302"/>
    <w:rsid w:val="00DB540D"/>
    <w:rsid w:val="00DB745B"/>
    <w:rsid w:val="00DC20FB"/>
    <w:rsid w:val="00DC21B5"/>
    <w:rsid w:val="00DC3BE0"/>
    <w:rsid w:val="00DC58FE"/>
    <w:rsid w:val="00DC6886"/>
    <w:rsid w:val="00DC6DE3"/>
    <w:rsid w:val="00DC798C"/>
    <w:rsid w:val="00DC7E3E"/>
    <w:rsid w:val="00DC7ECF"/>
    <w:rsid w:val="00DD1A4D"/>
    <w:rsid w:val="00DD2971"/>
    <w:rsid w:val="00DD2E1E"/>
    <w:rsid w:val="00DD438D"/>
    <w:rsid w:val="00DD467E"/>
    <w:rsid w:val="00DD4E70"/>
    <w:rsid w:val="00DD7A94"/>
    <w:rsid w:val="00DE0036"/>
    <w:rsid w:val="00DE1C77"/>
    <w:rsid w:val="00DE4E5A"/>
    <w:rsid w:val="00DE6157"/>
    <w:rsid w:val="00DE7501"/>
    <w:rsid w:val="00DF1A1B"/>
    <w:rsid w:val="00DF3E5E"/>
    <w:rsid w:val="00DF5610"/>
    <w:rsid w:val="00DF582D"/>
    <w:rsid w:val="00DF6A8C"/>
    <w:rsid w:val="00E0021D"/>
    <w:rsid w:val="00E00597"/>
    <w:rsid w:val="00E0269D"/>
    <w:rsid w:val="00E03CFF"/>
    <w:rsid w:val="00E03F79"/>
    <w:rsid w:val="00E057E7"/>
    <w:rsid w:val="00E05F03"/>
    <w:rsid w:val="00E06AB7"/>
    <w:rsid w:val="00E070F8"/>
    <w:rsid w:val="00E128A4"/>
    <w:rsid w:val="00E13FD8"/>
    <w:rsid w:val="00E149BA"/>
    <w:rsid w:val="00E15730"/>
    <w:rsid w:val="00E15AD1"/>
    <w:rsid w:val="00E1639D"/>
    <w:rsid w:val="00E17A30"/>
    <w:rsid w:val="00E17B80"/>
    <w:rsid w:val="00E204F1"/>
    <w:rsid w:val="00E208F8"/>
    <w:rsid w:val="00E21B29"/>
    <w:rsid w:val="00E21CA9"/>
    <w:rsid w:val="00E23D83"/>
    <w:rsid w:val="00E2423C"/>
    <w:rsid w:val="00E24F4F"/>
    <w:rsid w:val="00E2625B"/>
    <w:rsid w:val="00E266C6"/>
    <w:rsid w:val="00E276AF"/>
    <w:rsid w:val="00E27AB8"/>
    <w:rsid w:val="00E30182"/>
    <w:rsid w:val="00E307C3"/>
    <w:rsid w:val="00E30A8A"/>
    <w:rsid w:val="00E31242"/>
    <w:rsid w:val="00E31DE0"/>
    <w:rsid w:val="00E31F6D"/>
    <w:rsid w:val="00E31FFA"/>
    <w:rsid w:val="00E32A1C"/>
    <w:rsid w:val="00E33533"/>
    <w:rsid w:val="00E3374E"/>
    <w:rsid w:val="00E35EBC"/>
    <w:rsid w:val="00E364BD"/>
    <w:rsid w:val="00E403A7"/>
    <w:rsid w:val="00E4076C"/>
    <w:rsid w:val="00E41214"/>
    <w:rsid w:val="00E435EF"/>
    <w:rsid w:val="00E46A42"/>
    <w:rsid w:val="00E473C7"/>
    <w:rsid w:val="00E47581"/>
    <w:rsid w:val="00E50403"/>
    <w:rsid w:val="00E52A35"/>
    <w:rsid w:val="00E52EBD"/>
    <w:rsid w:val="00E53228"/>
    <w:rsid w:val="00E55000"/>
    <w:rsid w:val="00E5585B"/>
    <w:rsid w:val="00E573FD"/>
    <w:rsid w:val="00E57DE7"/>
    <w:rsid w:val="00E622D9"/>
    <w:rsid w:val="00E623D3"/>
    <w:rsid w:val="00E637CD"/>
    <w:rsid w:val="00E65971"/>
    <w:rsid w:val="00E65C77"/>
    <w:rsid w:val="00E663D4"/>
    <w:rsid w:val="00E6751F"/>
    <w:rsid w:val="00E67F0C"/>
    <w:rsid w:val="00E72C85"/>
    <w:rsid w:val="00E742AE"/>
    <w:rsid w:val="00E746DB"/>
    <w:rsid w:val="00E74C93"/>
    <w:rsid w:val="00E74DAB"/>
    <w:rsid w:val="00E74ED8"/>
    <w:rsid w:val="00E7598F"/>
    <w:rsid w:val="00E76D14"/>
    <w:rsid w:val="00E811AB"/>
    <w:rsid w:val="00E8234D"/>
    <w:rsid w:val="00E84F44"/>
    <w:rsid w:val="00E8576F"/>
    <w:rsid w:val="00E85894"/>
    <w:rsid w:val="00E86741"/>
    <w:rsid w:val="00E87223"/>
    <w:rsid w:val="00E87723"/>
    <w:rsid w:val="00E911BA"/>
    <w:rsid w:val="00E921D3"/>
    <w:rsid w:val="00E9380C"/>
    <w:rsid w:val="00E93A64"/>
    <w:rsid w:val="00E93DAB"/>
    <w:rsid w:val="00E93E06"/>
    <w:rsid w:val="00E951FC"/>
    <w:rsid w:val="00E966A3"/>
    <w:rsid w:val="00EA060C"/>
    <w:rsid w:val="00EA2D56"/>
    <w:rsid w:val="00EA2F75"/>
    <w:rsid w:val="00EA301C"/>
    <w:rsid w:val="00EA508E"/>
    <w:rsid w:val="00EA54C0"/>
    <w:rsid w:val="00EA5F62"/>
    <w:rsid w:val="00EB0355"/>
    <w:rsid w:val="00EB087A"/>
    <w:rsid w:val="00EB0AAA"/>
    <w:rsid w:val="00EB0FBC"/>
    <w:rsid w:val="00EB37C3"/>
    <w:rsid w:val="00EB40A9"/>
    <w:rsid w:val="00EB5CFC"/>
    <w:rsid w:val="00EB6971"/>
    <w:rsid w:val="00EC114C"/>
    <w:rsid w:val="00EC12A6"/>
    <w:rsid w:val="00EC1402"/>
    <w:rsid w:val="00EC185F"/>
    <w:rsid w:val="00EC3623"/>
    <w:rsid w:val="00EC4E21"/>
    <w:rsid w:val="00EC7F15"/>
    <w:rsid w:val="00ED11E3"/>
    <w:rsid w:val="00ED2AA5"/>
    <w:rsid w:val="00ED395C"/>
    <w:rsid w:val="00ED3F6B"/>
    <w:rsid w:val="00ED6B0A"/>
    <w:rsid w:val="00ED70E4"/>
    <w:rsid w:val="00ED7709"/>
    <w:rsid w:val="00EE0561"/>
    <w:rsid w:val="00EE0BA4"/>
    <w:rsid w:val="00EE1AF4"/>
    <w:rsid w:val="00EE30D0"/>
    <w:rsid w:val="00EE3862"/>
    <w:rsid w:val="00EE4EBA"/>
    <w:rsid w:val="00EF0100"/>
    <w:rsid w:val="00EF055E"/>
    <w:rsid w:val="00EF0932"/>
    <w:rsid w:val="00EF0ABE"/>
    <w:rsid w:val="00EF45BA"/>
    <w:rsid w:val="00EF4721"/>
    <w:rsid w:val="00EF4894"/>
    <w:rsid w:val="00EF4DC9"/>
    <w:rsid w:val="00EF5E6C"/>
    <w:rsid w:val="00EF711B"/>
    <w:rsid w:val="00EF7670"/>
    <w:rsid w:val="00EF7DC0"/>
    <w:rsid w:val="00F0032E"/>
    <w:rsid w:val="00F00A2B"/>
    <w:rsid w:val="00F00CF1"/>
    <w:rsid w:val="00F013BC"/>
    <w:rsid w:val="00F02AF9"/>
    <w:rsid w:val="00F02C8B"/>
    <w:rsid w:val="00F03108"/>
    <w:rsid w:val="00F0519B"/>
    <w:rsid w:val="00F07C21"/>
    <w:rsid w:val="00F1041F"/>
    <w:rsid w:val="00F113CF"/>
    <w:rsid w:val="00F118BB"/>
    <w:rsid w:val="00F12000"/>
    <w:rsid w:val="00F12C60"/>
    <w:rsid w:val="00F1361C"/>
    <w:rsid w:val="00F1431A"/>
    <w:rsid w:val="00F143B6"/>
    <w:rsid w:val="00F14A86"/>
    <w:rsid w:val="00F14DDB"/>
    <w:rsid w:val="00F15B8A"/>
    <w:rsid w:val="00F17F5B"/>
    <w:rsid w:val="00F2077C"/>
    <w:rsid w:val="00F2161E"/>
    <w:rsid w:val="00F22B5B"/>
    <w:rsid w:val="00F22DD9"/>
    <w:rsid w:val="00F23397"/>
    <w:rsid w:val="00F24658"/>
    <w:rsid w:val="00F248D8"/>
    <w:rsid w:val="00F25C68"/>
    <w:rsid w:val="00F27442"/>
    <w:rsid w:val="00F318A7"/>
    <w:rsid w:val="00F3227A"/>
    <w:rsid w:val="00F32EF8"/>
    <w:rsid w:val="00F33007"/>
    <w:rsid w:val="00F33FE4"/>
    <w:rsid w:val="00F36778"/>
    <w:rsid w:val="00F36AA0"/>
    <w:rsid w:val="00F37364"/>
    <w:rsid w:val="00F374D6"/>
    <w:rsid w:val="00F37B44"/>
    <w:rsid w:val="00F37FEA"/>
    <w:rsid w:val="00F417DE"/>
    <w:rsid w:val="00F44F7B"/>
    <w:rsid w:val="00F477CA"/>
    <w:rsid w:val="00F47F6A"/>
    <w:rsid w:val="00F504C9"/>
    <w:rsid w:val="00F51CFC"/>
    <w:rsid w:val="00F53385"/>
    <w:rsid w:val="00F53565"/>
    <w:rsid w:val="00F540DE"/>
    <w:rsid w:val="00F561F0"/>
    <w:rsid w:val="00F56765"/>
    <w:rsid w:val="00F5697C"/>
    <w:rsid w:val="00F61882"/>
    <w:rsid w:val="00F62F25"/>
    <w:rsid w:val="00F633C6"/>
    <w:rsid w:val="00F63480"/>
    <w:rsid w:val="00F63E7E"/>
    <w:rsid w:val="00F64B4F"/>
    <w:rsid w:val="00F6562C"/>
    <w:rsid w:val="00F66078"/>
    <w:rsid w:val="00F66E23"/>
    <w:rsid w:val="00F67E05"/>
    <w:rsid w:val="00F71850"/>
    <w:rsid w:val="00F71CB5"/>
    <w:rsid w:val="00F72D7A"/>
    <w:rsid w:val="00F73BD1"/>
    <w:rsid w:val="00F74485"/>
    <w:rsid w:val="00F76DAD"/>
    <w:rsid w:val="00F77DAE"/>
    <w:rsid w:val="00F807D8"/>
    <w:rsid w:val="00F80F6B"/>
    <w:rsid w:val="00F81887"/>
    <w:rsid w:val="00F82E02"/>
    <w:rsid w:val="00F82F87"/>
    <w:rsid w:val="00F861B1"/>
    <w:rsid w:val="00F873CF"/>
    <w:rsid w:val="00F91A96"/>
    <w:rsid w:val="00F935CC"/>
    <w:rsid w:val="00F93C7B"/>
    <w:rsid w:val="00F95E0A"/>
    <w:rsid w:val="00F9668A"/>
    <w:rsid w:val="00FA02A1"/>
    <w:rsid w:val="00FA0A0C"/>
    <w:rsid w:val="00FA29D7"/>
    <w:rsid w:val="00FA353E"/>
    <w:rsid w:val="00FA38D5"/>
    <w:rsid w:val="00FB0284"/>
    <w:rsid w:val="00FB1070"/>
    <w:rsid w:val="00FB18D3"/>
    <w:rsid w:val="00FB2A4C"/>
    <w:rsid w:val="00FB4588"/>
    <w:rsid w:val="00FB5E6D"/>
    <w:rsid w:val="00FC0CB5"/>
    <w:rsid w:val="00FC2353"/>
    <w:rsid w:val="00FC305E"/>
    <w:rsid w:val="00FC4A79"/>
    <w:rsid w:val="00FC582F"/>
    <w:rsid w:val="00FC5DF7"/>
    <w:rsid w:val="00FD2485"/>
    <w:rsid w:val="00FD30C7"/>
    <w:rsid w:val="00FE0298"/>
    <w:rsid w:val="00FE1D52"/>
    <w:rsid w:val="00FE2C1C"/>
    <w:rsid w:val="00FE45E3"/>
    <w:rsid w:val="00FE5F4C"/>
    <w:rsid w:val="00FE6717"/>
    <w:rsid w:val="00FE69B8"/>
    <w:rsid w:val="00FE73EB"/>
    <w:rsid w:val="00FE7711"/>
    <w:rsid w:val="00FF2424"/>
    <w:rsid w:val="00FF2CB7"/>
    <w:rsid w:val="00FF3279"/>
    <w:rsid w:val="00FF50B3"/>
    <w:rsid w:val="00FF51EB"/>
    <w:rsid w:val="01495749"/>
    <w:rsid w:val="021D0BC1"/>
    <w:rsid w:val="02F24914"/>
    <w:rsid w:val="033A0C2B"/>
    <w:rsid w:val="049F6724"/>
    <w:rsid w:val="04BC0EA5"/>
    <w:rsid w:val="04E730EF"/>
    <w:rsid w:val="052C4962"/>
    <w:rsid w:val="057B04F5"/>
    <w:rsid w:val="06086964"/>
    <w:rsid w:val="08512C9F"/>
    <w:rsid w:val="08ED5668"/>
    <w:rsid w:val="095628E2"/>
    <w:rsid w:val="0A2D637A"/>
    <w:rsid w:val="0A730B0F"/>
    <w:rsid w:val="0AFB46F9"/>
    <w:rsid w:val="0B2428ED"/>
    <w:rsid w:val="0B616276"/>
    <w:rsid w:val="0BFB189F"/>
    <w:rsid w:val="0D0D1F3C"/>
    <w:rsid w:val="0D3A455C"/>
    <w:rsid w:val="0D754ED7"/>
    <w:rsid w:val="0D9D3C5A"/>
    <w:rsid w:val="0DDF6E46"/>
    <w:rsid w:val="0DE6780F"/>
    <w:rsid w:val="0E1B19B0"/>
    <w:rsid w:val="0E3D60E6"/>
    <w:rsid w:val="0E8D67C0"/>
    <w:rsid w:val="0E965E7E"/>
    <w:rsid w:val="0E977390"/>
    <w:rsid w:val="0F3F0D4A"/>
    <w:rsid w:val="0F80504F"/>
    <w:rsid w:val="0FE829CB"/>
    <w:rsid w:val="11DA54C7"/>
    <w:rsid w:val="12524CE1"/>
    <w:rsid w:val="12CA6297"/>
    <w:rsid w:val="12DD5986"/>
    <w:rsid w:val="13765CAF"/>
    <w:rsid w:val="14217486"/>
    <w:rsid w:val="14CD4F9B"/>
    <w:rsid w:val="14FF6843"/>
    <w:rsid w:val="166B5C3D"/>
    <w:rsid w:val="167B7FE0"/>
    <w:rsid w:val="19A70370"/>
    <w:rsid w:val="1A33076B"/>
    <w:rsid w:val="1ADC335C"/>
    <w:rsid w:val="1B8044E9"/>
    <w:rsid w:val="1B961D3B"/>
    <w:rsid w:val="1C4B61CA"/>
    <w:rsid w:val="1C7B1D81"/>
    <w:rsid w:val="1C843F95"/>
    <w:rsid w:val="1CC950A2"/>
    <w:rsid w:val="1D1778F4"/>
    <w:rsid w:val="1DE970EF"/>
    <w:rsid w:val="1F3109EF"/>
    <w:rsid w:val="1F4629DA"/>
    <w:rsid w:val="1FE47FAF"/>
    <w:rsid w:val="202933EC"/>
    <w:rsid w:val="2080479F"/>
    <w:rsid w:val="21662221"/>
    <w:rsid w:val="216A1106"/>
    <w:rsid w:val="21997739"/>
    <w:rsid w:val="22DC71EF"/>
    <w:rsid w:val="22E72F61"/>
    <w:rsid w:val="23701545"/>
    <w:rsid w:val="2378337E"/>
    <w:rsid w:val="240C6C55"/>
    <w:rsid w:val="244D0F8B"/>
    <w:rsid w:val="24D35393"/>
    <w:rsid w:val="24E17944"/>
    <w:rsid w:val="253F2364"/>
    <w:rsid w:val="255120D8"/>
    <w:rsid w:val="255B6C65"/>
    <w:rsid w:val="25EA0F74"/>
    <w:rsid w:val="26006E41"/>
    <w:rsid w:val="26920223"/>
    <w:rsid w:val="273A7B74"/>
    <w:rsid w:val="274E0594"/>
    <w:rsid w:val="289A16A5"/>
    <w:rsid w:val="28D42E04"/>
    <w:rsid w:val="28DD2A81"/>
    <w:rsid w:val="295737DE"/>
    <w:rsid w:val="2A5D450D"/>
    <w:rsid w:val="2A8E0F9B"/>
    <w:rsid w:val="2AB51923"/>
    <w:rsid w:val="2AB923F4"/>
    <w:rsid w:val="2B5017C8"/>
    <w:rsid w:val="2B561DD3"/>
    <w:rsid w:val="2B9176D3"/>
    <w:rsid w:val="2BBB7052"/>
    <w:rsid w:val="2CDD1F97"/>
    <w:rsid w:val="2CF833F7"/>
    <w:rsid w:val="2D132788"/>
    <w:rsid w:val="2D3E0D4B"/>
    <w:rsid w:val="2D517119"/>
    <w:rsid w:val="2D6A0F01"/>
    <w:rsid w:val="2D6D7B70"/>
    <w:rsid w:val="2D8D3655"/>
    <w:rsid w:val="2D9A35EA"/>
    <w:rsid w:val="2DB15E0A"/>
    <w:rsid w:val="30587D12"/>
    <w:rsid w:val="30BB2AFC"/>
    <w:rsid w:val="30D166F0"/>
    <w:rsid w:val="3118111D"/>
    <w:rsid w:val="32821EFB"/>
    <w:rsid w:val="344C40E0"/>
    <w:rsid w:val="352B5483"/>
    <w:rsid w:val="352E443A"/>
    <w:rsid w:val="355F6475"/>
    <w:rsid w:val="36B52AE4"/>
    <w:rsid w:val="37021FA9"/>
    <w:rsid w:val="37B07199"/>
    <w:rsid w:val="37BD48D9"/>
    <w:rsid w:val="37FB6A05"/>
    <w:rsid w:val="382007BD"/>
    <w:rsid w:val="382968F9"/>
    <w:rsid w:val="38BE6BAA"/>
    <w:rsid w:val="38CF1D54"/>
    <w:rsid w:val="395875E6"/>
    <w:rsid w:val="395A1104"/>
    <w:rsid w:val="39C00870"/>
    <w:rsid w:val="3A1F63E7"/>
    <w:rsid w:val="3A3605B5"/>
    <w:rsid w:val="3C776CD3"/>
    <w:rsid w:val="3CA04974"/>
    <w:rsid w:val="3E036186"/>
    <w:rsid w:val="3EC22F0F"/>
    <w:rsid w:val="3F4E4BB8"/>
    <w:rsid w:val="401A15ED"/>
    <w:rsid w:val="40542289"/>
    <w:rsid w:val="40556AC9"/>
    <w:rsid w:val="40B32CAB"/>
    <w:rsid w:val="41E328FC"/>
    <w:rsid w:val="41E7418A"/>
    <w:rsid w:val="42C341BE"/>
    <w:rsid w:val="42D341DF"/>
    <w:rsid w:val="432F74B9"/>
    <w:rsid w:val="438D548D"/>
    <w:rsid w:val="44DD6F29"/>
    <w:rsid w:val="45034D45"/>
    <w:rsid w:val="451E735A"/>
    <w:rsid w:val="45F35DA4"/>
    <w:rsid w:val="46361AC1"/>
    <w:rsid w:val="46522511"/>
    <w:rsid w:val="47781C9A"/>
    <w:rsid w:val="47C33C7C"/>
    <w:rsid w:val="48714C1A"/>
    <w:rsid w:val="49582601"/>
    <w:rsid w:val="4A9621B8"/>
    <w:rsid w:val="4B5E6E7A"/>
    <w:rsid w:val="4B6A4FF6"/>
    <w:rsid w:val="4B892503"/>
    <w:rsid w:val="4BAB3A41"/>
    <w:rsid w:val="4D213A30"/>
    <w:rsid w:val="4D4E72AA"/>
    <w:rsid w:val="4D900B98"/>
    <w:rsid w:val="4DC73ADF"/>
    <w:rsid w:val="4DEF503C"/>
    <w:rsid w:val="4EDD2163"/>
    <w:rsid w:val="4F0C69BB"/>
    <w:rsid w:val="4FD6332E"/>
    <w:rsid w:val="4FEB08B0"/>
    <w:rsid w:val="500B0F52"/>
    <w:rsid w:val="50B25B11"/>
    <w:rsid w:val="51B064EA"/>
    <w:rsid w:val="527945F7"/>
    <w:rsid w:val="53A25729"/>
    <w:rsid w:val="54C11B2E"/>
    <w:rsid w:val="551C65D3"/>
    <w:rsid w:val="55420664"/>
    <w:rsid w:val="56BA34FA"/>
    <w:rsid w:val="57D3540F"/>
    <w:rsid w:val="583C79DB"/>
    <w:rsid w:val="58A91308"/>
    <w:rsid w:val="58F370CB"/>
    <w:rsid w:val="59451511"/>
    <w:rsid w:val="5A980A00"/>
    <w:rsid w:val="5AE74F38"/>
    <w:rsid w:val="5B073454"/>
    <w:rsid w:val="5CB95AC6"/>
    <w:rsid w:val="5CE1497F"/>
    <w:rsid w:val="5D3D3BEB"/>
    <w:rsid w:val="5D4E18AD"/>
    <w:rsid w:val="5E652175"/>
    <w:rsid w:val="5ED335D9"/>
    <w:rsid w:val="5F77250F"/>
    <w:rsid w:val="5FB50B69"/>
    <w:rsid w:val="600447E0"/>
    <w:rsid w:val="621C6BF0"/>
    <w:rsid w:val="62526D1C"/>
    <w:rsid w:val="625C00B1"/>
    <w:rsid w:val="62625C09"/>
    <w:rsid w:val="62F73738"/>
    <w:rsid w:val="63777CBE"/>
    <w:rsid w:val="638B258F"/>
    <w:rsid w:val="63AA2F5C"/>
    <w:rsid w:val="648C23FF"/>
    <w:rsid w:val="64D11164"/>
    <w:rsid w:val="64D65875"/>
    <w:rsid w:val="65826793"/>
    <w:rsid w:val="65AF0012"/>
    <w:rsid w:val="660E7708"/>
    <w:rsid w:val="670E5AE2"/>
    <w:rsid w:val="67231B95"/>
    <w:rsid w:val="67EE073B"/>
    <w:rsid w:val="68A55D55"/>
    <w:rsid w:val="6910640A"/>
    <w:rsid w:val="691A5A28"/>
    <w:rsid w:val="691F6407"/>
    <w:rsid w:val="694766FF"/>
    <w:rsid w:val="6BBF1344"/>
    <w:rsid w:val="6DEF2540"/>
    <w:rsid w:val="6E5F273D"/>
    <w:rsid w:val="6ED8582B"/>
    <w:rsid w:val="6F7C10CD"/>
    <w:rsid w:val="6F94020D"/>
    <w:rsid w:val="70C930DF"/>
    <w:rsid w:val="71A62431"/>
    <w:rsid w:val="72CA22DF"/>
    <w:rsid w:val="738344F1"/>
    <w:rsid w:val="75616D9B"/>
    <w:rsid w:val="75656A6A"/>
    <w:rsid w:val="75747DDD"/>
    <w:rsid w:val="75B7194D"/>
    <w:rsid w:val="75EB6ED0"/>
    <w:rsid w:val="771E605D"/>
    <w:rsid w:val="780E59E6"/>
    <w:rsid w:val="78333F36"/>
    <w:rsid w:val="783F1B32"/>
    <w:rsid w:val="791002C1"/>
    <w:rsid w:val="792C5912"/>
    <w:rsid w:val="79B46FCE"/>
    <w:rsid w:val="7B2F16E9"/>
    <w:rsid w:val="7BCA5F36"/>
    <w:rsid w:val="7C1C7EBF"/>
    <w:rsid w:val="7CA20C1A"/>
    <w:rsid w:val="7EAB552B"/>
    <w:rsid w:val="7EFC1BE9"/>
    <w:rsid w:val="7F225791"/>
    <w:rsid w:val="7F242B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32C7DA4E"/>
  <w15:docId w15:val="{559755FB-1D93-4EFD-ABE3-F98E42A8F9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uiPriority="0" w:qFormat="1"/>
    <w:lsdException w:name="footnote text" w:semiHidden="1" w:unhideWhenUsed="1"/>
    <w:lsdException w:name="annotation text" w:unhideWhenUsed="1" w:qFormat="1"/>
    <w:lsdException w:name="header" w:unhideWhenUsed="1" w:qFormat="1"/>
    <w:lsdException w:name="footer" w:unhideWhenUsed="1" w:qFormat="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nhideWhenUsed="1"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qFormat="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0" w:qFormat="1"/>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3">
    <w:name w:val="Normal"/>
    <w:qFormat/>
    <w:pPr>
      <w:widowControl w:val="0"/>
      <w:spacing w:line="360" w:lineRule="auto"/>
      <w:jc w:val="both"/>
    </w:pPr>
    <w:rPr>
      <w:rFonts w:eastAsia="仿宋" w:cstheme="minorBidi"/>
      <w:kern w:val="2"/>
      <w:sz w:val="28"/>
      <w:szCs w:val="22"/>
    </w:rPr>
  </w:style>
  <w:style w:type="paragraph" w:styleId="1">
    <w:name w:val="heading 1"/>
    <w:basedOn w:val="a3"/>
    <w:next w:val="a3"/>
    <w:link w:val="10"/>
    <w:uiPriority w:val="9"/>
    <w:qFormat/>
    <w:pPr>
      <w:keepNext/>
      <w:keepLines/>
      <w:numPr>
        <w:numId w:val="1"/>
      </w:numPr>
      <w:spacing w:before="340" w:after="330" w:line="578" w:lineRule="auto"/>
      <w:outlineLvl w:val="0"/>
    </w:pPr>
    <w:rPr>
      <w:rFonts w:eastAsia="黑体"/>
      <w:b/>
      <w:bCs/>
      <w:kern w:val="44"/>
      <w:sz w:val="32"/>
      <w:szCs w:val="44"/>
    </w:rPr>
  </w:style>
  <w:style w:type="paragraph" w:styleId="2">
    <w:name w:val="heading 2"/>
    <w:basedOn w:val="a3"/>
    <w:next w:val="a3"/>
    <w:link w:val="20"/>
    <w:uiPriority w:val="9"/>
    <w:unhideWhenUsed/>
    <w:qFormat/>
    <w:pPr>
      <w:keepNext/>
      <w:keepLines/>
      <w:numPr>
        <w:ilvl w:val="1"/>
        <w:numId w:val="1"/>
      </w:numPr>
      <w:spacing w:before="260" w:after="260" w:line="416" w:lineRule="auto"/>
      <w:outlineLvl w:val="1"/>
    </w:pPr>
    <w:rPr>
      <w:rFonts w:eastAsia="黑体" w:cstheme="majorBidi"/>
      <w:b/>
      <w:bCs/>
      <w:sz w:val="30"/>
      <w:szCs w:val="32"/>
    </w:rPr>
  </w:style>
  <w:style w:type="paragraph" w:styleId="3">
    <w:name w:val="heading 3"/>
    <w:basedOn w:val="a3"/>
    <w:next w:val="a3"/>
    <w:link w:val="30"/>
    <w:uiPriority w:val="9"/>
    <w:unhideWhenUsed/>
    <w:qFormat/>
    <w:pPr>
      <w:keepNext/>
      <w:keepLines/>
      <w:numPr>
        <w:ilvl w:val="2"/>
        <w:numId w:val="1"/>
      </w:numPr>
      <w:spacing w:before="260" w:after="260" w:line="415" w:lineRule="auto"/>
      <w:outlineLvl w:val="2"/>
    </w:pPr>
    <w:rPr>
      <w:rFonts w:eastAsia="黑体"/>
      <w:b/>
      <w:bCs/>
      <w:szCs w:val="32"/>
    </w:rPr>
  </w:style>
  <w:style w:type="paragraph" w:styleId="4">
    <w:name w:val="heading 4"/>
    <w:basedOn w:val="a3"/>
    <w:next w:val="a3"/>
    <w:link w:val="40"/>
    <w:uiPriority w:val="9"/>
    <w:unhideWhenUsed/>
    <w:qFormat/>
    <w:pPr>
      <w:keepNext/>
      <w:keepLines/>
      <w:numPr>
        <w:ilvl w:val="3"/>
        <w:numId w:val="1"/>
      </w:numPr>
      <w:spacing w:before="280" w:after="290" w:line="376" w:lineRule="auto"/>
      <w:outlineLvl w:val="3"/>
    </w:pPr>
    <w:rPr>
      <w:rFonts w:asciiTheme="majorHAnsi" w:eastAsiaTheme="majorEastAsia" w:hAnsiTheme="majorHAnsi" w:cstheme="majorBidi"/>
      <w:b/>
      <w:bCs/>
      <w:szCs w:val="28"/>
    </w:rPr>
  </w:style>
  <w:style w:type="paragraph" w:styleId="5">
    <w:name w:val="heading 5"/>
    <w:basedOn w:val="a3"/>
    <w:next w:val="a3"/>
    <w:link w:val="50"/>
    <w:uiPriority w:val="9"/>
    <w:unhideWhenUsed/>
    <w:qFormat/>
    <w:pPr>
      <w:keepNext/>
      <w:keepLines/>
      <w:numPr>
        <w:ilvl w:val="4"/>
        <w:numId w:val="1"/>
      </w:numPr>
      <w:spacing w:before="280" w:after="290" w:line="376" w:lineRule="auto"/>
      <w:outlineLvl w:val="4"/>
    </w:pPr>
    <w:rPr>
      <w:b/>
      <w:bCs/>
      <w:szCs w:val="28"/>
    </w:rPr>
  </w:style>
  <w:style w:type="paragraph" w:styleId="6">
    <w:name w:val="heading 6"/>
    <w:basedOn w:val="a3"/>
    <w:next w:val="a3"/>
    <w:link w:val="60"/>
    <w:uiPriority w:val="9"/>
    <w:semiHidden/>
    <w:unhideWhenUsed/>
    <w:qFormat/>
    <w:pPr>
      <w:keepNext/>
      <w:keepLines/>
      <w:numPr>
        <w:ilvl w:val="5"/>
        <w:numId w:val="1"/>
      </w:numPr>
      <w:spacing w:before="240" w:after="64" w:line="320" w:lineRule="auto"/>
      <w:outlineLvl w:val="5"/>
    </w:pPr>
    <w:rPr>
      <w:rFonts w:asciiTheme="majorHAnsi" w:eastAsiaTheme="majorEastAsia" w:hAnsiTheme="majorHAnsi" w:cstheme="majorBidi"/>
      <w:b/>
      <w:bCs/>
      <w:sz w:val="24"/>
      <w:szCs w:val="24"/>
    </w:rPr>
  </w:style>
  <w:style w:type="paragraph" w:styleId="7">
    <w:name w:val="heading 7"/>
    <w:basedOn w:val="a3"/>
    <w:next w:val="a3"/>
    <w:link w:val="70"/>
    <w:uiPriority w:val="9"/>
    <w:semiHidden/>
    <w:unhideWhenUsed/>
    <w:qFormat/>
    <w:pPr>
      <w:keepNext/>
      <w:keepLines/>
      <w:numPr>
        <w:ilvl w:val="6"/>
        <w:numId w:val="1"/>
      </w:numPr>
      <w:spacing w:before="240" w:after="64" w:line="320" w:lineRule="auto"/>
      <w:outlineLvl w:val="6"/>
    </w:pPr>
    <w:rPr>
      <w:b/>
      <w:bCs/>
      <w:sz w:val="24"/>
      <w:szCs w:val="24"/>
    </w:rPr>
  </w:style>
  <w:style w:type="paragraph" w:styleId="8">
    <w:name w:val="heading 8"/>
    <w:basedOn w:val="a3"/>
    <w:next w:val="a3"/>
    <w:link w:val="80"/>
    <w:uiPriority w:val="9"/>
    <w:semiHidden/>
    <w:unhideWhenUsed/>
    <w:qFormat/>
    <w:pPr>
      <w:keepNext/>
      <w:keepLines/>
      <w:numPr>
        <w:ilvl w:val="7"/>
        <w:numId w:val="1"/>
      </w:numPr>
      <w:spacing w:before="240" w:after="64" w:line="320" w:lineRule="auto"/>
      <w:outlineLvl w:val="7"/>
    </w:pPr>
    <w:rPr>
      <w:rFonts w:asciiTheme="majorHAnsi" w:eastAsiaTheme="majorEastAsia" w:hAnsiTheme="majorHAnsi" w:cstheme="majorBidi"/>
      <w:sz w:val="24"/>
      <w:szCs w:val="24"/>
    </w:rPr>
  </w:style>
  <w:style w:type="paragraph" w:styleId="9">
    <w:name w:val="heading 9"/>
    <w:basedOn w:val="a3"/>
    <w:next w:val="a3"/>
    <w:link w:val="90"/>
    <w:uiPriority w:val="9"/>
    <w:semiHidden/>
    <w:unhideWhenUsed/>
    <w:qFormat/>
    <w:pPr>
      <w:keepNext/>
      <w:keepLines/>
      <w:numPr>
        <w:ilvl w:val="8"/>
        <w:numId w:val="1"/>
      </w:numPr>
      <w:spacing w:before="240" w:after="64" w:line="320" w:lineRule="auto"/>
      <w:outlineLvl w:val="8"/>
    </w:pPr>
    <w:rPr>
      <w:rFonts w:asciiTheme="majorHAnsi" w:eastAsiaTheme="majorEastAsia" w:hAnsiTheme="majorHAnsi" w:cstheme="majorBidi"/>
      <w:szCs w:val="21"/>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styleId="a7">
    <w:name w:val="Normal Indent"/>
    <w:basedOn w:val="a3"/>
    <w:qFormat/>
    <w:pPr>
      <w:ind w:firstLineChars="200" w:firstLine="420"/>
    </w:pPr>
    <w:rPr>
      <w:rFonts w:eastAsia="宋体" w:cs="Times New Roman"/>
      <w:sz w:val="24"/>
      <w:szCs w:val="24"/>
    </w:rPr>
  </w:style>
  <w:style w:type="paragraph" w:styleId="a8">
    <w:name w:val="caption"/>
    <w:basedOn w:val="a3"/>
    <w:next w:val="a3"/>
    <w:link w:val="a9"/>
    <w:uiPriority w:val="35"/>
    <w:unhideWhenUsed/>
    <w:qFormat/>
    <w:pPr>
      <w:jc w:val="center"/>
    </w:pPr>
    <w:rPr>
      <w:rFonts w:cs="黑体"/>
      <w:sz w:val="22"/>
      <w:szCs w:val="20"/>
    </w:rPr>
  </w:style>
  <w:style w:type="paragraph" w:styleId="aa">
    <w:name w:val="annotation text"/>
    <w:basedOn w:val="a3"/>
    <w:link w:val="ab"/>
    <w:uiPriority w:val="99"/>
    <w:unhideWhenUsed/>
    <w:qFormat/>
    <w:pPr>
      <w:spacing w:line="240" w:lineRule="auto"/>
      <w:jc w:val="left"/>
    </w:pPr>
    <w:rPr>
      <w:rFonts w:eastAsia="宋体" w:cs="Times New Roman"/>
      <w:kern w:val="0"/>
      <w:sz w:val="20"/>
      <w:szCs w:val="20"/>
    </w:rPr>
  </w:style>
  <w:style w:type="paragraph" w:styleId="ac">
    <w:name w:val="Body Text"/>
    <w:basedOn w:val="a3"/>
    <w:link w:val="ad"/>
    <w:uiPriority w:val="99"/>
    <w:unhideWhenUsed/>
    <w:qFormat/>
    <w:pPr>
      <w:spacing w:after="120"/>
    </w:pPr>
  </w:style>
  <w:style w:type="paragraph" w:styleId="ae">
    <w:name w:val="Body Text Indent"/>
    <w:basedOn w:val="a3"/>
    <w:link w:val="af"/>
    <w:qFormat/>
    <w:pPr>
      <w:spacing w:line="500" w:lineRule="exact"/>
      <w:ind w:firstLineChars="200" w:firstLine="640"/>
    </w:pPr>
    <w:rPr>
      <w:rFonts w:eastAsia="宋体"/>
      <w:szCs w:val="24"/>
    </w:rPr>
  </w:style>
  <w:style w:type="paragraph" w:styleId="TOC3">
    <w:name w:val="toc 3"/>
    <w:basedOn w:val="a3"/>
    <w:next w:val="a3"/>
    <w:uiPriority w:val="39"/>
    <w:unhideWhenUsed/>
    <w:qFormat/>
    <w:pPr>
      <w:ind w:leftChars="400" w:left="840"/>
    </w:pPr>
  </w:style>
  <w:style w:type="paragraph" w:styleId="af0">
    <w:name w:val="Balloon Text"/>
    <w:basedOn w:val="a3"/>
    <w:link w:val="af1"/>
    <w:uiPriority w:val="99"/>
    <w:semiHidden/>
    <w:unhideWhenUsed/>
    <w:qFormat/>
    <w:pPr>
      <w:spacing w:line="240" w:lineRule="auto"/>
    </w:pPr>
    <w:rPr>
      <w:rFonts w:eastAsia="宋体" w:cs="Times New Roman"/>
      <w:kern w:val="0"/>
      <w:sz w:val="18"/>
      <w:szCs w:val="18"/>
    </w:rPr>
  </w:style>
  <w:style w:type="paragraph" w:styleId="af2">
    <w:name w:val="footer"/>
    <w:basedOn w:val="a3"/>
    <w:link w:val="af3"/>
    <w:uiPriority w:val="99"/>
    <w:unhideWhenUsed/>
    <w:qFormat/>
    <w:pPr>
      <w:tabs>
        <w:tab w:val="center" w:pos="4153"/>
        <w:tab w:val="right" w:pos="8306"/>
      </w:tabs>
      <w:snapToGrid w:val="0"/>
      <w:jc w:val="left"/>
    </w:pPr>
    <w:rPr>
      <w:sz w:val="18"/>
      <w:szCs w:val="18"/>
    </w:rPr>
  </w:style>
  <w:style w:type="paragraph" w:styleId="af4">
    <w:name w:val="header"/>
    <w:basedOn w:val="a3"/>
    <w:link w:val="af5"/>
    <w:uiPriority w:val="99"/>
    <w:unhideWhenUsed/>
    <w:qFormat/>
    <w:pPr>
      <w:pBdr>
        <w:bottom w:val="single" w:sz="6" w:space="1" w:color="auto"/>
      </w:pBdr>
      <w:tabs>
        <w:tab w:val="center" w:pos="4153"/>
        <w:tab w:val="right" w:pos="8306"/>
      </w:tabs>
      <w:snapToGrid w:val="0"/>
      <w:jc w:val="center"/>
    </w:pPr>
    <w:rPr>
      <w:sz w:val="18"/>
      <w:szCs w:val="18"/>
    </w:rPr>
  </w:style>
  <w:style w:type="paragraph" w:styleId="TOC1">
    <w:name w:val="toc 1"/>
    <w:basedOn w:val="a3"/>
    <w:next w:val="a3"/>
    <w:uiPriority w:val="39"/>
    <w:unhideWhenUsed/>
    <w:qFormat/>
  </w:style>
  <w:style w:type="paragraph" w:styleId="TOC2">
    <w:name w:val="toc 2"/>
    <w:basedOn w:val="a3"/>
    <w:next w:val="a3"/>
    <w:uiPriority w:val="39"/>
    <w:unhideWhenUsed/>
    <w:qFormat/>
    <w:pPr>
      <w:ind w:leftChars="200" w:left="420"/>
    </w:pPr>
  </w:style>
  <w:style w:type="paragraph" w:styleId="af6">
    <w:name w:val="Normal (Web)"/>
    <w:basedOn w:val="a3"/>
    <w:uiPriority w:val="99"/>
    <w:unhideWhenUsed/>
    <w:qFormat/>
    <w:pPr>
      <w:widowControl/>
      <w:spacing w:before="100" w:beforeAutospacing="1" w:after="100" w:afterAutospacing="1" w:line="240" w:lineRule="auto"/>
      <w:jc w:val="left"/>
    </w:pPr>
    <w:rPr>
      <w:rFonts w:ascii="宋体" w:eastAsia="宋体" w:hAnsi="宋体" w:cs="宋体"/>
      <w:kern w:val="0"/>
      <w:sz w:val="24"/>
      <w:szCs w:val="24"/>
    </w:rPr>
  </w:style>
  <w:style w:type="paragraph" w:styleId="af7">
    <w:name w:val="Title"/>
    <w:basedOn w:val="a3"/>
    <w:link w:val="af8"/>
    <w:uiPriority w:val="10"/>
    <w:qFormat/>
    <w:pPr>
      <w:widowControl/>
      <w:spacing w:before="100" w:beforeAutospacing="1" w:after="100" w:afterAutospacing="1" w:line="240" w:lineRule="auto"/>
      <w:jc w:val="left"/>
    </w:pPr>
    <w:rPr>
      <w:rFonts w:ascii="宋体" w:eastAsia="宋体" w:hAnsi="宋体" w:cs="宋体"/>
      <w:kern w:val="0"/>
      <w:sz w:val="24"/>
      <w:szCs w:val="24"/>
    </w:rPr>
  </w:style>
  <w:style w:type="paragraph" w:styleId="af9">
    <w:name w:val="annotation subject"/>
    <w:basedOn w:val="aa"/>
    <w:next w:val="aa"/>
    <w:link w:val="afa"/>
    <w:uiPriority w:val="99"/>
    <w:semiHidden/>
    <w:unhideWhenUsed/>
    <w:qFormat/>
    <w:pPr>
      <w:spacing w:line="360" w:lineRule="auto"/>
    </w:pPr>
    <w:rPr>
      <w:rFonts w:eastAsia="仿宋" w:cstheme="minorBidi"/>
      <w:b/>
      <w:bCs/>
      <w:kern w:val="2"/>
      <w:sz w:val="28"/>
      <w:szCs w:val="22"/>
    </w:rPr>
  </w:style>
  <w:style w:type="table" w:styleId="afb">
    <w:name w:val="Table Grid"/>
    <w:basedOn w:val="a5"/>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c">
    <w:name w:val="Strong"/>
    <w:basedOn w:val="a4"/>
    <w:uiPriority w:val="22"/>
    <w:qFormat/>
    <w:rPr>
      <w:b/>
      <w:bCs/>
    </w:rPr>
  </w:style>
  <w:style w:type="character" w:styleId="afd">
    <w:name w:val="FollowedHyperlink"/>
    <w:basedOn w:val="a4"/>
    <w:uiPriority w:val="99"/>
    <w:semiHidden/>
    <w:unhideWhenUsed/>
    <w:qFormat/>
    <w:rPr>
      <w:color w:val="954F72" w:themeColor="followedHyperlink"/>
      <w:u w:val="single"/>
    </w:rPr>
  </w:style>
  <w:style w:type="character" w:styleId="afe">
    <w:name w:val="Hyperlink"/>
    <w:basedOn w:val="a4"/>
    <w:uiPriority w:val="99"/>
    <w:unhideWhenUsed/>
    <w:qFormat/>
    <w:rPr>
      <w:color w:val="0563C1" w:themeColor="hyperlink"/>
      <w:u w:val="single"/>
    </w:rPr>
  </w:style>
  <w:style w:type="character" w:styleId="HTML">
    <w:name w:val="HTML Code"/>
    <w:basedOn w:val="a4"/>
    <w:uiPriority w:val="99"/>
    <w:semiHidden/>
    <w:unhideWhenUsed/>
    <w:qFormat/>
    <w:rPr>
      <w:rFonts w:ascii="Courier New" w:hAnsi="Courier New"/>
      <w:sz w:val="20"/>
    </w:rPr>
  </w:style>
  <w:style w:type="character" w:styleId="aff">
    <w:name w:val="annotation reference"/>
    <w:basedOn w:val="a4"/>
    <w:uiPriority w:val="99"/>
    <w:semiHidden/>
    <w:unhideWhenUsed/>
    <w:qFormat/>
    <w:rPr>
      <w:sz w:val="21"/>
      <w:szCs w:val="21"/>
    </w:rPr>
  </w:style>
  <w:style w:type="character" w:customStyle="1" w:styleId="af5">
    <w:name w:val="页眉 字符"/>
    <w:basedOn w:val="a4"/>
    <w:link w:val="af4"/>
    <w:uiPriority w:val="99"/>
    <w:qFormat/>
    <w:rPr>
      <w:sz w:val="18"/>
      <w:szCs w:val="18"/>
    </w:rPr>
  </w:style>
  <w:style w:type="character" w:customStyle="1" w:styleId="af3">
    <w:name w:val="页脚 字符"/>
    <w:basedOn w:val="a4"/>
    <w:link w:val="af2"/>
    <w:uiPriority w:val="99"/>
    <w:qFormat/>
    <w:rPr>
      <w:sz w:val="18"/>
      <w:szCs w:val="18"/>
    </w:rPr>
  </w:style>
  <w:style w:type="character" w:customStyle="1" w:styleId="10">
    <w:name w:val="标题 1 字符"/>
    <w:basedOn w:val="a4"/>
    <w:link w:val="1"/>
    <w:uiPriority w:val="9"/>
    <w:qFormat/>
    <w:rPr>
      <w:rFonts w:eastAsia="黑体" w:cstheme="minorBidi"/>
      <w:b/>
      <w:bCs/>
      <w:kern w:val="44"/>
      <w:sz w:val="32"/>
      <w:szCs w:val="44"/>
    </w:rPr>
  </w:style>
  <w:style w:type="character" w:customStyle="1" w:styleId="20">
    <w:name w:val="标题 2 字符"/>
    <w:basedOn w:val="a4"/>
    <w:link w:val="2"/>
    <w:uiPriority w:val="9"/>
    <w:qFormat/>
    <w:rPr>
      <w:rFonts w:eastAsia="黑体" w:cstheme="majorBidi"/>
      <w:b/>
      <w:bCs/>
      <w:kern w:val="2"/>
      <w:sz w:val="30"/>
      <w:szCs w:val="32"/>
    </w:rPr>
  </w:style>
  <w:style w:type="character" w:customStyle="1" w:styleId="30">
    <w:name w:val="标题 3 字符"/>
    <w:basedOn w:val="a4"/>
    <w:link w:val="3"/>
    <w:uiPriority w:val="9"/>
    <w:qFormat/>
    <w:rPr>
      <w:rFonts w:eastAsia="黑体" w:cstheme="minorBidi"/>
      <w:b/>
      <w:bCs/>
      <w:kern w:val="2"/>
      <w:sz w:val="28"/>
      <w:szCs w:val="32"/>
    </w:rPr>
  </w:style>
  <w:style w:type="character" w:customStyle="1" w:styleId="40">
    <w:name w:val="标题 4 字符"/>
    <w:basedOn w:val="a4"/>
    <w:link w:val="4"/>
    <w:uiPriority w:val="9"/>
    <w:qFormat/>
    <w:rPr>
      <w:rFonts w:asciiTheme="majorHAnsi" w:eastAsiaTheme="majorEastAsia" w:hAnsiTheme="majorHAnsi" w:cstheme="majorBidi"/>
      <w:b/>
      <w:bCs/>
      <w:kern w:val="2"/>
      <w:sz w:val="28"/>
      <w:szCs w:val="28"/>
    </w:rPr>
  </w:style>
  <w:style w:type="character" w:customStyle="1" w:styleId="50">
    <w:name w:val="标题 5 字符"/>
    <w:basedOn w:val="a4"/>
    <w:link w:val="5"/>
    <w:uiPriority w:val="9"/>
    <w:qFormat/>
    <w:rPr>
      <w:rFonts w:eastAsia="仿宋" w:cstheme="minorBidi"/>
      <w:b/>
      <w:bCs/>
      <w:kern w:val="2"/>
      <w:sz w:val="28"/>
      <w:szCs w:val="28"/>
    </w:rPr>
  </w:style>
  <w:style w:type="character" w:customStyle="1" w:styleId="60">
    <w:name w:val="标题 6 字符"/>
    <w:basedOn w:val="a4"/>
    <w:link w:val="6"/>
    <w:uiPriority w:val="9"/>
    <w:semiHidden/>
    <w:qFormat/>
    <w:rPr>
      <w:rFonts w:asciiTheme="majorHAnsi" w:eastAsiaTheme="majorEastAsia" w:hAnsiTheme="majorHAnsi" w:cstheme="majorBidi"/>
      <w:b/>
      <w:bCs/>
      <w:kern w:val="2"/>
      <w:sz w:val="24"/>
      <w:szCs w:val="24"/>
    </w:rPr>
  </w:style>
  <w:style w:type="character" w:customStyle="1" w:styleId="70">
    <w:name w:val="标题 7 字符"/>
    <w:basedOn w:val="a4"/>
    <w:link w:val="7"/>
    <w:uiPriority w:val="9"/>
    <w:semiHidden/>
    <w:qFormat/>
    <w:rPr>
      <w:rFonts w:eastAsia="仿宋" w:cstheme="minorBidi"/>
      <w:b/>
      <w:bCs/>
      <w:kern w:val="2"/>
      <w:sz w:val="24"/>
      <w:szCs w:val="24"/>
    </w:rPr>
  </w:style>
  <w:style w:type="character" w:customStyle="1" w:styleId="80">
    <w:name w:val="标题 8 字符"/>
    <w:basedOn w:val="a4"/>
    <w:link w:val="8"/>
    <w:uiPriority w:val="9"/>
    <w:semiHidden/>
    <w:qFormat/>
    <w:rPr>
      <w:rFonts w:asciiTheme="majorHAnsi" w:eastAsiaTheme="majorEastAsia" w:hAnsiTheme="majorHAnsi" w:cstheme="majorBidi"/>
      <w:kern w:val="2"/>
      <w:sz w:val="24"/>
      <w:szCs w:val="24"/>
    </w:rPr>
  </w:style>
  <w:style w:type="character" w:customStyle="1" w:styleId="90">
    <w:name w:val="标题 9 字符"/>
    <w:basedOn w:val="a4"/>
    <w:link w:val="9"/>
    <w:uiPriority w:val="9"/>
    <w:semiHidden/>
    <w:qFormat/>
    <w:rPr>
      <w:rFonts w:asciiTheme="majorHAnsi" w:eastAsiaTheme="majorEastAsia" w:hAnsiTheme="majorHAnsi" w:cstheme="majorBidi"/>
      <w:kern w:val="2"/>
      <w:sz w:val="28"/>
      <w:szCs w:val="21"/>
    </w:rPr>
  </w:style>
  <w:style w:type="paragraph" w:customStyle="1" w:styleId="aff0">
    <w:name w:val="首行缩进"/>
    <w:basedOn w:val="a3"/>
    <w:qFormat/>
    <w:pPr>
      <w:ind w:firstLineChars="200" w:firstLine="200"/>
    </w:pPr>
  </w:style>
  <w:style w:type="paragraph" w:customStyle="1" w:styleId="TOC10">
    <w:name w:val="TOC 标题1"/>
    <w:basedOn w:val="1"/>
    <w:next w:val="a3"/>
    <w:uiPriority w:val="39"/>
    <w:unhideWhenUsed/>
    <w:qFormat/>
    <w:pPr>
      <w:widowControl/>
      <w:numPr>
        <w:numId w:val="0"/>
      </w:numPr>
      <w:spacing w:before="240" w:after="0" w:line="259" w:lineRule="auto"/>
      <w:jc w:val="left"/>
      <w:outlineLvl w:val="9"/>
    </w:pPr>
    <w:rPr>
      <w:rFonts w:asciiTheme="majorHAnsi" w:eastAsiaTheme="majorEastAsia" w:hAnsiTheme="majorHAnsi" w:cstheme="majorBidi"/>
      <w:b w:val="0"/>
      <w:bCs w:val="0"/>
      <w:color w:val="2E74B5" w:themeColor="accent1" w:themeShade="BF"/>
      <w:kern w:val="0"/>
      <w:szCs w:val="32"/>
    </w:rPr>
  </w:style>
  <w:style w:type="paragraph" w:customStyle="1" w:styleId="aff1">
    <w:name w:val="参考文献"/>
    <w:basedOn w:val="a3"/>
    <w:link w:val="aff2"/>
    <w:qFormat/>
    <w:pPr>
      <w:spacing w:line="240" w:lineRule="auto"/>
    </w:pPr>
    <w:rPr>
      <w:sz w:val="24"/>
    </w:rPr>
  </w:style>
  <w:style w:type="paragraph" w:styleId="aff3">
    <w:name w:val="List Paragraph"/>
    <w:basedOn w:val="a3"/>
    <w:link w:val="aff4"/>
    <w:uiPriority w:val="34"/>
    <w:qFormat/>
    <w:pPr>
      <w:ind w:firstLineChars="200" w:firstLine="420"/>
    </w:pPr>
  </w:style>
  <w:style w:type="paragraph" w:customStyle="1" w:styleId="aff5">
    <w:name w:val="大游戏 正文内容"/>
    <w:basedOn w:val="a3"/>
    <w:link w:val="aff6"/>
    <w:qFormat/>
    <w:pPr>
      <w:snapToGrid w:val="0"/>
      <w:spacing w:before="120" w:line="500" w:lineRule="exact"/>
      <w:ind w:firstLineChars="200" w:firstLine="200"/>
    </w:pPr>
    <w:rPr>
      <w:rFonts w:cs="Times New Roman"/>
      <w:kern w:val="0"/>
      <w:szCs w:val="24"/>
    </w:rPr>
  </w:style>
  <w:style w:type="character" w:customStyle="1" w:styleId="aff6">
    <w:name w:val="大游戏 正文内容 字符"/>
    <w:basedOn w:val="a4"/>
    <w:link w:val="aff5"/>
    <w:qFormat/>
    <w:rPr>
      <w:rFonts w:ascii="Times New Roman" w:eastAsia="仿宋" w:hAnsi="Times New Roman" w:cs="Times New Roman"/>
      <w:sz w:val="28"/>
      <w:szCs w:val="24"/>
    </w:rPr>
  </w:style>
  <w:style w:type="character" w:customStyle="1" w:styleId="ab">
    <w:name w:val="批注文字 字符"/>
    <w:basedOn w:val="a4"/>
    <w:link w:val="aa"/>
    <w:uiPriority w:val="99"/>
    <w:qFormat/>
    <w:rPr>
      <w:rFonts w:ascii="Times New Roman" w:eastAsia="宋体" w:hAnsi="Times New Roman" w:cs="Times New Roman"/>
    </w:rPr>
  </w:style>
  <w:style w:type="character" w:customStyle="1" w:styleId="af8">
    <w:name w:val="标题 字符"/>
    <w:basedOn w:val="a4"/>
    <w:link w:val="af7"/>
    <w:uiPriority w:val="10"/>
    <w:qFormat/>
    <w:rPr>
      <w:rFonts w:ascii="宋体" w:eastAsia="宋体" w:hAnsi="宋体" w:cs="宋体"/>
      <w:sz w:val="24"/>
      <w:szCs w:val="24"/>
    </w:rPr>
  </w:style>
  <w:style w:type="paragraph" w:customStyle="1" w:styleId="aff7">
    <w:name w:val="一级标题"/>
    <w:basedOn w:val="aff3"/>
    <w:link w:val="aff8"/>
    <w:qFormat/>
    <w:pPr>
      <w:pageBreakBefore/>
      <w:widowControl/>
      <w:spacing w:beforeLines="100" w:before="100" w:line="19" w:lineRule="auto"/>
      <w:ind w:firstLineChars="0" w:firstLine="0"/>
      <w:jc w:val="left"/>
      <w:outlineLvl w:val="0"/>
    </w:pPr>
    <w:rPr>
      <w:rFonts w:ascii="黑体" w:eastAsia="黑体" w:hAnsi="黑体" w:cs="宋体"/>
      <w:b/>
      <w:bCs/>
      <w:color w:val="000000"/>
      <w:kern w:val="36"/>
      <w:sz w:val="32"/>
      <w:szCs w:val="32"/>
    </w:rPr>
  </w:style>
  <w:style w:type="character" w:customStyle="1" w:styleId="aff4">
    <w:name w:val="列表段落 字符"/>
    <w:basedOn w:val="a4"/>
    <w:link w:val="aff3"/>
    <w:uiPriority w:val="34"/>
    <w:qFormat/>
    <w:rPr>
      <w:rFonts w:ascii="Times New Roman" w:eastAsia="仿宋" w:hAnsi="Times New Roman"/>
      <w:kern w:val="2"/>
      <w:sz w:val="28"/>
      <w:szCs w:val="22"/>
    </w:rPr>
  </w:style>
  <w:style w:type="character" w:customStyle="1" w:styleId="aff8">
    <w:name w:val="一级标题 字符"/>
    <w:basedOn w:val="aff4"/>
    <w:link w:val="aff7"/>
    <w:qFormat/>
    <w:rPr>
      <w:rFonts w:ascii="黑体" w:eastAsia="黑体" w:hAnsi="黑体" w:cs="宋体"/>
      <w:b/>
      <w:bCs/>
      <w:color w:val="000000"/>
      <w:kern w:val="36"/>
      <w:sz w:val="32"/>
      <w:szCs w:val="32"/>
    </w:rPr>
  </w:style>
  <w:style w:type="paragraph" w:customStyle="1" w:styleId="aff9">
    <w:name w:val="二级标题"/>
    <w:basedOn w:val="aff7"/>
    <w:next w:val="affa"/>
    <w:link w:val="affb"/>
    <w:qFormat/>
    <w:pPr>
      <w:spacing w:line="360" w:lineRule="auto"/>
      <w:ind w:left="567"/>
    </w:pPr>
    <w:rPr>
      <w:sz w:val="30"/>
    </w:rPr>
  </w:style>
  <w:style w:type="paragraph" w:customStyle="1" w:styleId="affa">
    <w:name w:val="三级标题"/>
    <w:basedOn w:val="aff9"/>
    <w:link w:val="affc"/>
    <w:qFormat/>
  </w:style>
  <w:style w:type="character" w:customStyle="1" w:styleId="affb">
    <w:name w:val="二级标题 字符"/>
    <w:basedOn w:val="aff8"/>
    <w:link w:val="aff9"/>
    <w:qFormat/>
    <w:rPr>
      <w:rFonts w:ascii="黑体" w:eastAsia="黑体" w:hAnsi="黑体" w:cs="宋体"/>
      <w:b/>
      <w:bCs/>
      <w:color w:val="000000"/>
      <w:kern w:val="36"/>
      <w:sz w:val="30"/>
      <w:szCs w:val="32"/>
    </w:rPr>
  </w:style>
  <w:style w:type="paragraph" w:customStyle="1" w:styleId="affd">
    <w:name w:val="四级标题"/>
    <w:basedOn w:val="affa"/>
    <w:link w:val="affe"/>
    <w:qFormat/>
    <w:pPr>
      <w:ind w:hanging="567"/>
    </w:pPr>
  </w:style>
  <w:style w:type="character" w:customStyle="1" w:styleId="affc">
    <w:name w:val="三级标题 字符"/>
    <w:basedOn w:val="affb"/>
    <w:link w:val="affa"/>
    <w:qFormat/>
    <w:rPr>
      <w:rFonts w:ascii="黑体" w:eastAsia="黑体" w:hAnsi="黑体" w:cs="宋体"/>
      <w:b/>
      <w:bCs/>
      <w:color w:val="000000"/>
      <w:kern w:val="36"/>
      <w:sz w:val="30"/>
      <w:szCs w:val="32"/>
    </w:rPr>
  </w:style>
  <w:style w:type="character" w:customStyle="1" w:styleId="affe">
    <w:name w:val="四级标题 字符"/>
    <w:basedOn w:val="affc"/>
    <w:link w:val="affd"/>
    <w:qFormat/>
    <w:rPr>
      <w:rFonts w:ascii="黑体" w:eastAsia="黑体" w:hAnsi="黑体" w:cs="宋体"/>
      <w:b/>
      <w:bCs/>
      <w:color w:val="000000"/>
      <w:kern w:val="36"/>
      <w:sz w:val="30"/>
      <w:szCs w:val="32"/>
    </w:rPr>
  </w:style>
  <w:style w:type="character" w:customStyle="1" w:styleId="aff2">
    <w:name w:val="参考文献 字符"/>
    <w:basedOn w:val="aff6"/>
    <w:link w:val="aff1"/>
    <w:qFormat/>
    <w:rPr>
      <w:rFonts w:ascii="Times New Roman" w:eastAsia="仿宋" w:hAnsi="Times New Roman" w:cs="Times New Roman"/>
      <w:kern w:val="2"/>
      <w:sz w:val="24"/>
      <w:szCs w:val="22"/>
    </w:rPr>
  </w:style>
  <w:style w:type="character" w:styleId="afff">
    <w:name w:val="Placeholder Text"/>
    <w:basedOn w:val="a4"/>
    <w:uiPriority w:val="99"/>
    <w:semiHidden/>
    <w:qFormat/>
    <w:rPr>
      <w:color w:val="808080"/>
    </w:rPr>
  </w:style>
  <w:style w:type="table" w:customStyle="1" w:styleId="11">
    <w:name w:val="清单表 1 浅色1"/>
    <w:basedOn w:val="a5"/>
    <w:uiPriority w:val="46"/>
    <w:qFormat/>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61">
    <w:name w:val="清单表 6 彩色1"/>
    <w:basedOn w:val="a5"/>
    <w:uiPriority w:val="51"/>
    <w:qFormat/>
    <w:rPr>
      <w:color w:val="000000" w:themeColor="text1"/>
    </w:rPr>
    <w:tblPr>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6-31">
    <w:name w:val="清单表 6 彩色 - 着色 31"/>
    <w:basedOn w:val="a5"/>
    <w:uiPriority w:val="51"/>
    <w:qFormat/>
    <w:rPr>
      <w:color w:val="7B7B7B" w:themeColor="accent3" w:themeShade="BF"/>
    </w:rPr>
    <w:tblPr>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customStyle="1" w:styleId="a9">
    <w:name w:val="题注 字符"/>
    <w:basedOn w:val="a4"/>
    <w:link w:val="a8"/>
    <w:uiPriority w:val="35"/>
    <w:qFormat/>
    <w:rPr>
      <w:rFonts w:ascii="Times New Roman" w:eastAsia="仿宋" w:hAnsi="Times New Roman" w:cs="黑体"/>
      <w:kern w:val="2"/>
      <w:sz w:val="22"/>
    </w:rPr>
  </w:style>
  <w:style w:type="character" w:customStyle="1" w:styleId="af1">
    <w:name w:val="批注框文本 字符"/>
    <w:basedOn w:val="a4"/>
    <w:link w:val="af0"/>
    <w:uiPriority w:val="99"/>
    <w:semiHidden/>
    <w:qFormat/>
    <w:rPr>
      <w:rFonts w:ascii="Times New Roman" w:eastAsia="宋体" w:hAnsi="Times New Roman" w:cs="Times New Roman"/>
      <w:sz w:val="18"/>
      <w:szCs w:val="18"/>
    </w:rPr>
  </w:style>
  <w:style w:type="paragraph" w:customStyle="1" w:styleId="afff0">
    <w:name w:val="图标题"/>
    <w:basedOn w:val="a8"/>
    <w:qFormat/>
    <w:pPr>
      <w:spacing w:line="240" w:lineRule="auto"/>
      <w:ind w:firstLine="400"/>
      <w:jc w:val="both"/>
    </w:pPr>
    <w:rPr>
      <w:rFonts w:cs="Times New Roman"/>
      <w:kern w:val="0"/>
    </w:rPr>
  </w:style>
  <w:style w:type="character" w:customStyle="1" w:styleId="af">
    <w:name w:val="正文文本缩进 字符"/>
    <w:basedOn w:val="a4"/>
    <w:link w:val="ae"/>
    <w:qFormat/>
    <w:rPr>
      <w:rFonts w:ascii="Times New Roman" w:eastAsia="宋体" w:hAnsi="Times New Roman"/>
      <w:kern w:val="2"/>
      <w:sz w:val="28"/>
      <w:szCs w:val="24"/>
    </w:rPr>
  </w:style>
  <w:style w:type="paragraph" w:customStyle="1" w:styleId="610">
    <w:name w:val="标题 61"/>
    <w:basedOn w:val="a3"/>
    <w:next w:val="a3"/>
    <w:uiPriority w:val="9"/>
    <w:semiHidden/>
    <w:unhideWhenUsed/>
    <w:qFormat/>
    <w:pPr>
      <w:keepNext/>
      <w:keepLines/>
      <w:spacing w:before="240" w:after="64" w:line="320" w:lineRule="auto"/>
      <w:ind w:left="3260" w:hanging="1134"/>
      <w:outlineLvl w:val="5"/>
    </w:pPr>
    <w:rPr>
      <w:rFonts w:ascii="Calibri Light" w:eastAsia="宋体" w:hAnsi="Calibri Light" w:cs="Times New Roman"/>
      <w:b/>
      <w:bCs/>
      <w:sz w:val="24"/>
      <w:szCs w:val="24"/>
    </w:rPr>
  </w:style>
  <w:style w:type="paragraph" w:customStyle="1" w:styleId="81">
    <w:name w:val="标题 81"/>
    <w:basedOn w:val="a3"/>
    <w:next w:val="a3"/>
    <w:uiPriority w:val="9"/>
    <w:semiHidden/>
    <w:unhideWhenUsed/>
    <w:qFormat/>
    <w:pPr>
      <w:keepNext/>
      <w:keepLines/>
      <w:spacing w:before="240" w:after="64" w:line="320" w:lineRule="auto"/>
      <w:ind w:left="4394" w:hanging="1418"/>
      <w:outlineLvl w:val="7"/>
    </w:pPr>
    <w:rPr>
      <w:rFonts w:ascii="Calibri Light" w:eastAsia="宋体" w:hAnsi="Calibri Light" w:cs="Times New Roman"/>
      <w:sz w:val="24"/>
      <w:szCs w:val="24"/>
    </w:rPr>
  </w:style>
  <w:style w:type="paragraph" w:customStyle="1" w:styleId="91">
    <w:name w:val="标题 91"/>
    <w:basedOn w:val="a3"/>
    <w:next w:val="a3"/>
    <w:uiPriority w:val="9"/>
    <w:semiHidden/>
    <w:unhideWhenUsed/>
    <w:qFormat/>
    <w:pPr>
      <w:keepNext/>
      <w:keepLines/>
      <w:spacing w:before="240" w:after="64" w:line="320" w:lineRule="auto"/>
      <w:ind w:left="5102" w:hanging="1700"/>
      <w:outlineLvl w:val="8"/>
    </w:pPr>
    <w:rPr>
      <w:rFonts w:ascii="Calibri Light" w:eastAsia="宋体" w:hAnsi="Calibri Light" w:cs="Times New Roman"/>
      <w:szCs w:val="21"/>
    </w:rPr>
  </w:style>
  <w:style w:type="table" w:customStyle="1" w:styleId="12">
    <w:name w:val="网格型1"/>
    <w:basedOn w:val="a5"/>
    <w:qFormat/>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a">
    <w:name w:val="批注主题 字符"/>
    <w:basedOn w:val="ab"/>
    <w:link w:val="af9"/>
    <w:uiPriority w:val="99"/>
    <w:semiHidden/>
    <w:qFormat/>
    <w:rPr>
      <w:rFonts w:ascii="Times New Roman" w:eastAsia="仿宋" w:hAnsi="Times New Roman" w:cs="Times New Roman"/>
      <w:b/>
      <w:bCs/>
      <w:kern w:val="2"/>
      <w:sz w:val="28"/>
      <w:szCs w:val="22"/>
    </w:rPr>
  </w:style>
  <w:style w:type="character" w:customStyle="1" w:styleId="mjxassistivemathml">
    <w:name w:val="mjx_assistive_mathml"/>
    <w:basedOn w:val="a4"/>
    <w:qFormat/>
  </w:style>
  <w:style w:type="table" w:customStyle="1" w:styleId="21">
    <w:name w:val="网格型2"/>
    <w:basedOn w:val="a5"/>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
    <w:name w:val="大游戏 二级标题"/>
    <w:basedOn w:val="2"/>
    <w:link w:val="afff1"/>
    <w:qFormat/>
    <w:pPr>
      <w:keepLines w:val="0"/>
      <w:numPr>
        <w:numId w:val="2"/>
      </w:numPr>
      <w:spacing w:before="120" w:after="120" w:line="500" w:lineRule="exact"/>
      <w:ind w:left="0"/>
    </w:pPr>
    <w:rPr>
      <w:rFonts w:eastAsia="楷体"/>
      <w:bCs w:val="0"/>
      <w:sz w:val="32"/>
    </w:rPr>
  </w:style>
  <w:style w:type="paragraph" w:customStyle="1" w:styleId="a">
    <w:name w:val="大游戏 一级标题"/>
    <w:basedOn w:val="1"/>
    <w:link w:val="afff2"/>
    <w:qFormat/>
    <w:pPr>
      <w:pageBreakBefore/>
      <w:numPr>
        <w:numId w:val="2"/>
      </w:numPr>
      <w:spacing w:before="120" w:after="120" w:line="500" w:lineRule="exact"/>
    </w:pPr>
    <w:rPr>
      <w:b w:val="0"/>
    </w:rPr>
  </w:style>
  <w:style w:type="character" w:customStyle="1" w:styleId="afff1">
    <w:name w:val="大游戏 二级标题 字符"/>
    <w:basedOn w:val="20"/>
    <w:link w:val="a0"/>
    <w:qFormat/>
    <w:rPr>
      <w:rFonts w:eastAsia="楷体" w:cstheme="majorBidi"/>
      <w:b/>
      <w:bCs w:val="0"/>
      <w:kern w:val="2"/>
      <w:sz w:val="32"/>
      <w:szCs w:val="32"/>
    </w:rPr>
  </w:style>
  <w:style w:type="character" w:customStyle="1" w:styleId="afff2">
    <w:name w:val="大游戏 一级标题 字符"/>
    <w:basedOn w:val="10"/>
    <w:link w:val="a"/>
    <w:qFormat/>
    <w:rPr>
      <w:rFonts w:eastAsia="黑体" w:cstheme="minorBidi"/>
      <w:b w:val="0"/>
      <w:bCs/>
      <w:kern w:val="44"/>
      <w:sz w:val="32"/>
      <w:szCs w:val="44"/>
    </w:rPr>
  </w:style>
  <w:style w:type="paragraph" w:customStyle="1" w:styleId="a1">
    <w:name w:val="大游戏 三级指标"/>
    <w:basedOn w:val="3"/>
    <w:link w:val="afff3"/>
    <w:qFormat/>
    <w:pPr>
      <w:widowControl/>
      <w:numPr>
        <w:numId w:val="2"/>
      </w:numPr>
      <w:spacing w:before="120" w:after="0" w:line="500" w:lineRule="exact"/>
      <w:ind w:firstLineChars="200" w:firstLine="200"/>
    </w:pPr>
    <w:rPr>
      <w:rFonts w:eastAsia="楷体"/>
      <w:b w:val="0"/>
      <w:sz w:val="32"/>
    </w:rPr>
  </w:style>
  <w:style w:type="character" w:customStyle="1" w:styleId="afff3">
    <w:name w:val="大游戏 三级指标 字符"/>
    <w:basedOn w:val="30"/>
    <w:link w:val="a1"/>
    <w:qFormat/>
    <w:rPr>
      <w:rFonts w:eastAsia="楷体" w:cstheme="minorBidi"/>
      <w:b w:val="0"/>
      <w:bCs/>
      <w:kern w:val="2"/>
      <w:sz w:val="32"/>
      <w:szCs w:val="32"/>
    </w:rPr>
  </w:style>
  <w:style w:type="character" w:customStyle="1" w:styleId="-">
    <w:name w:val="表格-正文 字符"/>
    <w:basedOn w:val="a4"/>
    <w:link w:val="-0"/>
    <w:qFormat/>
    <w:locked/>
    <w:rPr>
      <w:rFonts w:ascii="Times New Roman" w:eastAsia="仿宋_GB2312" w:hAnsi="Times New Roman" w:cs="Times New Roman"/>
      <w:b/>
      <w:sz w:val="36"/>
      <w:szCs w:val="24"/>
    </w:rPr>
  </w:style>
  <w:style w:type="paragraph" w:customStyle="1" w:styleId="-0">
    <w:name w:val="表格-正文"/>
    <w:basedOn w:val="a3"/>
    <w:link w:val="-"/>
    <w:qFormat/>
    <w:pPr>
      <w:jc w:val="center"/>
    </w:pPr>
    <w:rPr>
      <w:rFonts w:eastAsia="仿宋_GB2312" w:cs="Times New Roman"/>
      <w:b/>
      <w:kern w:val="0"/>
      <w:sz w:val="36"/>
      <w:szCs w:val="24"/>
    </w:rPr>
  </w:style>
  <w:style w:type="paragraph" w:customStyle="1" w:styleId="afff4">
    <w:name w:val="正文内容"/>
    <w:basedOn w:val="a3"/>
    <w:link w:val="afff5"/>
    <w:qFormat/>
    <w:pPr>
      <w:ind w:firstLineChars="200" w:firstLine="480"/>
    </w:pPr>
    <w:rPr>
      <w:rFonts w:ascii="宋体" w:eastAsia="宋体" w:hAnsi="宋体" w:cs="Times New Roman"/>
      <w:kern w:val="0"/>
      <w:sz w:val="24"/>
      <w:szCs w:val="24"/>
    </w:rPr>
  </w:style>
  <w:style w:type="character" w:customStyle="1" w:styleId="afff5">
    <w:name w:val="正文内容 字符"/>
    <w:basedOn w:val="a4"/>
    <w:link w:val="afff4"/>
    <w:qFormat/>
    <w:rPr>
      <w:rFonts w:ascii="宋体" w:eastAsia="宋体" w:hAnsi="宋体" w:cs="Times New Roman"/>
      <w:sz w:val="24"/>
      <w:szCs w:val="24"/>
    </w:rPr>
  </w:style>
  <w:style w:type="table" w:customStyle="1" w:styleId="31">
    <w:name w:val="网格型3"/>
    <w:basedOn w:val="a5"/>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2">
    <w:name w:val="大游戏 四级标题"/>
    <w:basedOn w:val="4"/>
    <w:link w:val="afff6"/>
    <w:qFormat/>
    <w:pPr>
      <w:numPr>
        <w:numId w:val="2"/>
      </w:numPr>
      <w:spacing w:before="120" w:after="0" w:line="500" w:lineRule="exact"/>
      <w:ind w:firstLineChars="200" w:firstLine="560"/>
    </w:pPr>
    <w:rPr>
      <w:rFonts w:ascii="Times New Roman" w:eastAsia="仿宋" w:hAnsi="Times New Roman" w:cs="Times New Roman"/>
      <w:bCs w:val="0"/>
    </w:rPr>
  </w:style>
  <w:style w:type="character" w:customStyle="1" w:styleId="afff6">
    <w:name w:val="大游戏 四级标题 字符"/>
    <w:basedOn w:val="40"/>
    <w:link w:val="a2"/>
    <w:qFormat/>
    <w:rPr>
      <w:rFonts w:asciiTheme="majorHAnsi" w:eastAsia="仿宋" w:hAnsiTheme="majorHAnsi" w:cstheme="majorBidi"/>
      <w:b/>
      <w:bCs w:val="0"/>
      <w:kern w:val="2"/>
      <w:sz w:val="28"/>
      <w:szCs w:val="28"/>
    </w:rPr>
  </w:style>
  <w:style w:type="paragraph" w:styleId="afff7">
    <w:name w:val="No Spacing"/>
    <w:uiPriority w:val="1"/>
    <w:qFormat/>
    <w:pPr>
      <w:widowControl w:val="0"/>
      <w:jc w:val="both"/>
    </w:pPr>
    <w:rPr>
      <w:rFonts w:ascii="Arial" w:hAnsi="Arial"/>
      <w:kern w:val="2"/>
      <w:sz w:val="21"/>
      <w:szCs w:val="22"/>
    </w:rPr>
  </w:style>
  <w:style w:type="paragraph" w:customStyle="1" w:styleId="13">
    <w:name w:val="修订1"/>
    <w:hidden/>
    <w:uiPriority w:val="99"/>
    <w:semiHidden/>
    <w:qFormat/>
    <w:rPr>
      <w:rFonts w:eastAsia="仿宋" w:cstheme="minorBidi"/>
      <w:kern w:val="2"/>
      <w:sz w:val="28"/>
      <w:szCs w:val="22"/>
    </w:rPr>
  </w:style>
  <w:style w:type="paragraph" w:customStyle="1" w:styleId="FirstParagraph">
    <w:name w:val="First Paragraph"/>
    <w:basedOn w:val="ac"/>
    <w:next w:val="ac"/>
    <w:qFormat/>
    <w:pPr>
      <w:widowControl/>
      <w:spacing w:before="180" w:after="180" w:line="240" w:lineRule="auto"/>
      <w:jc w:val="left"/>
    </w:pPr>
    <w:rPr>
      <w:rFonts w:asciiTheme="minorHAnsi" w:eastAsiaTheme="minorHAnsi" w:hAnsiTheme="minorHAnsi"/>
      <w:kern w:val="0"/>
      <w:sz w:val="24"/>
      <w:szCs w:val="24"/>
      <w:lang w:eastAsia="en-US"/>
    </w:rPr>
  </w:style>
  <w:style w:type="character" w:customStyle="1" w:styleId="ad">
    <w:name w:val="正文文本 字符"/>
    <w:basedOn w:val="a4"/>
    <w:link w:val="ac"/>
    <w:uiPriority w:val="99"/>
    <w:semiHidden/>
    <w:qFormat/>
    <w:rPr>
      <w:rFonts w:ascii="Times New Roman" w:eastAsia="仿宋" w:hAnsi="Times New Roman"/>
      <w:kern w:val="2"/>
      <w:sz w:val="28"/>
      <w:szCs w:val="22"/>
    </w:rPr>
  </w:style>
  <w:style w:type="character" w:customStyle="1" w:styleId="Char">
    <w:name w:val="正文文本 Char"/>
    <w:uiPriority w:val="99"/>
    <w:qFormat/>
    <w:rPr>
      <w:rFonts w:ascii="Arial" w:hAnsi="Arial"/>
      <w:sz w:val="24"/>
      <w:lang w:eastAsia="ja-JP"/>
    </w:rPr>
  </w:style>
  <w:style w:type="paragraph" w:customStyle="1" w:styleId="S-">
    <w:name w:val="S-正文"/>
    <w:basedOn w:val="a3"/>
    <w:qFormat/>
    <w:pPr>
      <w:spacing w:after="120" w:line="400" w:lineRule="exact"/>
      <w:ind w:firstLineChars="200" w:firstLine="200"/>
    </w:pPr>
    <w:rPr>
      <w:rFonts w:eastAsia="宋体" w:cs="Times New Roman"/>
      <w:sz w:val="24"/>
      <w:szCs w:val="20"/>
    </w:rPr>
  </w:style>
  <w:style w:type="character" w:customStyle="1" w:styleId="14">
    <w:name w:val="未处理的提及1"/>
    <w:basedOn w:val="a4"/>
    <w:uiPriority w:val="99"/>
    <w:semiHidden/>
    <w:unhideWhenUsed/>
    <w:qFormat/>
    <w:rPr>
      <w:color w:val="605E5C"/>
      <w:shd w:val="clear" w:color="auto" w:fill="E1DFDD"/>
    </w:rPr>
  </w:style>
  <w:style w:type="paragraph" w:customStyle="1" w:styleId="phdnotePic">
    <w:name w:val="phd_notePic"/>
    <w:basedOn w:val="a8"/>
    <w:next w:val="a3"/>
    <w:link w:val="phdnotePicChar"/>
    <w:qFormat/>
    <w:pPr>
      <w:spacing w:afterLines="50" w:after="50"/>
    </w:pPr>
    <w:rPr>
      <w:rFonts w:eastAsia="宋体" w:cstheme="majorBidi"/>
      <w:sz w:val="21"/>
    </w:rPr>
  </w:style>
  <w:style w:type="character" w:customStyle="1" w:styleId="phdnotePicChar">
    <w:name w:val="phd_notePic Char"/>
    <w:basedOn w:val="a9"/>
    <w:link w:val="phdnotePic"/>
    <w:qFormat/>
    <w:rPr>
      <w:rFonts w:ascii="Times New Roman" w:eastAsia="宋体" w:hAnsi="Times New Roman" w:cstheme="majorBidi"/>
      <w:b/>
      <w:kern w:val="2"/>
      <w:sz w:val="21"/>
    </w:rPr>
  </w:style>
  <w:style w:type="paragraph" w:customStyle="1" w:styleId="afff8">
    <w:name w:val="论文正文"/>
    <w:basedOn w:val="a3"/>
    <w:link w:val="Char0"/>
    <w:qFormat/>
    <w:pPr>
      <w:ind w:firstLineChars="200" w:firstLine="200"/>
    </w:pPr>
    <w:rPr>
      <w:rFonts w:eastAsia="宋体" w:cs="Times New Roman"/>
      <w:sz w:val="24"/>
      <w:szCs w:val="24"/>
    </w:rPr>
  </w:style>
  <w:style w:type="character" w:customStyle="1" w:styleId="Char0">
    <w:name w:val="论文正文 Char"/>
    <w:basedOn w:val="a4"/>
    <w:link w:val="afff8"/>
    <w:qFormat/>
    <w:rPr>
      <w:rFonts w:ascii="Times New Roman" w:eastAsia="宋体" w:hAnsi="Times New Roman" w:cs="Times New Roman"/>
      <w:kern w:val="2"/>
      <w:sz w:val="24"/>
      <w:szCs w:val="24"/>
    </w:rPr>
  </w:style>
  <w:style w:type="paragraph" w:customStyle="1" w:styleId="bh">
    <w:name w:val="bh图居中"/>
    <w:basedOn w:val="a3"/>
    <w:qFormat/>
    <w:pPr>
      <w:keepNext/>
      <w:widowControl/>
      <w:spacing w:beforeLines="50" w:afterLines="50" w:line="360" w:lineRule="atLeast"/>
      <w:jc w:val="center"/>
    </w:pPr>
    <w:rPr>
      <w:rFonts w:eastAsia="宋体" w:cs="Times New Roman"/>
      <w:b/>
      <w:sz w:val="21"/>
      <w:szCs w:val="21"/>
    </w:rPr>
  </w:style>
  <w:style w:type="paragraph" w:customStyle="1" w:styleId="GF">
    <w:name w:val="GF_正文"/>
    <w:basedOn w:val="a3"/>
    <w:link w:val="GFChar"/>
    <w:qFormat/>
    <w:pPr>
      <w:widowControl/>
      <w:adjustRightInd w:val="0"/>
      <w:spacing w:line="360" w:lineRule="atLeast"/>
      <w:ind w:firstLine="431"/>
      <w:textAlignment w:val="baseline"/>
    </w:pPr>
    <w:rPr>
      <w:rFonts w:eastAsia="宋体" w:cs="Times New Roman"/>
      <w:color w:val="000000"/>
      <w:kern w:val="0"/>
      <w:sz w:val="21"/>
      <w:szCs w:val="21"/>
    </w:rPr>
  </w:style>
  <w:style w:type="character" w:customStyle="1" w:styleId="GFChar">
    <w:name w:val="GF_正文 Char"/>
    <w:link w:val="GF"/>
    <w:qFormat/>
    <w:rPr>
      <w:rFonts w:ascii="Times New Roman" w:eastAsia="宋体" w:hAnsi="Times New Roman" w:cs="Times New Roman"/>
      <w:color w:val="000000"/>
      <w:sz w:val="21"/>
      <w:szCs w:val="21"/>
    </w:rPr>
  </w:style>
  <w:style w:type="paragraph" w:customStyle="1" w:styleId="H">
    <w:name w:val="H正文"/>
    <w:basedOn w:val="a3"/>
    <w:qFormat/>
    <w:pPr>
      <w:widowControl/>
      <w:adjustRightInd w:val="0"/>
      <w:snapToGrid w:val="0"/>
      <w:ind w:firstLineChars="200" w:firstLine="200"/>
    </w:pPr>
    <w:rPr>
      <w:rFonts w:ascii="宋体" w:eastAsia="宋体" w:hAnsi="宋体" w:cs="宋体"/>
      <w:iCs/>
      <w:color w:val="000000"/>
      <w:sz w:val="24"/>
    </w:rPr>
  </w:style>
  <w:style w:type="paragraph" w:customStyle="1" w:styleId="afff9">
    <w:name w:val="图标"/>
    <w:basedOn w:val="a3"/>
    <w:qFormat/>
    <w:pPr>
      <w:spacing w:line="240" w:lineRule="auto"/>
      <w:ind w:firstLineChars="200" w:firstLine="200"/>
      <w:jc w:val="center"/>
    </w:pPr>
    <w:rPr>
      <w:rFonts w:eastAsia="仿宋_GB2312" w:cs="Times New Roman"/>
      <w:szCs w:val="28"/>
    </w:rPr>
  </w:style>
  <w:style w:type="paragraph" w:customStyle="1" w:styleId="afffa">
    <w:name w:val="表格"/>
    <w:qFormat/>
    <w:pPr>
      <w:adjustRightInd w:val="0"/>
      <w:snapToGrid w:val="0"/>
      <w:jc w:val="center"/>
    </w:pPr>
    <w:rPr>
      <w:rFonts w:eastAsia="仿宋"/>
      <w:snapToGrid w:val="0"/>
      <w:sz w:val="28"/>
      <w:szCs w:val="21"/>
    </w:rPr>
  </w:style>
  <w:style w:type="paragraph" w:customStyle="1" w:styleId="afffb">
    <w:name w:val="标准文件_图片"/>
    <w:next w:val="afffc"/>
    <w:qFormat/>
    <w:pPr>
      <w:jc w:val="center"/>
    </w:pPr>
    <w:rPr>
      <w:sz w:val="24"/>
      <w:szCs w:val="22"/>
    </w:rPr>
  </w:style>
  <w:style w:type="paragraph" w:customStyle="1" w:styleId="afffc">
    <w:name w:val="标准文件_图片题注"/>
    <w:next w:val="afffd"/>
    <w:qFormat/>
    <w:pPr>
      <w:spacing w:beforeLines="50" w:afterLines="50"/>
      <w:jc w:val="center"/>
    </w:pPr>
    <w:rPr>
      <w:rFonts w:eastAsia="黑体"/>
      <w:sz w:val="24"/>
      <w:szCs w:val="22"/>
    </w:rPr>
  </w:style>
  <w:style w:type="paragraph" w:customStyle="1" w:styleId="afffd">
    <w:name w:val="标准文件_段落"/>
    <w:qFormat/>
    <w:pPr>
      <w:spacing w:line="400" w:lineRule="exact"/>
      <w:ind w:firstLineChars="200" w:firstLine="480"/>
      <w:jc w:val="both"/>
    </w:pPr>
    <w:rPr>
      <w:rFonts w:eastAsiaTheme="minorEastAs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1.png"/><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image" Target="media/image14.png"/><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3.png"/><Relationship Id="rId10" Type="http://schemas.openxmlformats.org/officeDocument/2006/relationships/footer" Target="footer2.xml"/><Relationship Id="rId19" Type="http://schemas.openxmlformats.org/officeDocument/2006/relationships/image" Target="media/image9.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F7FF8A-BCAF-4F08-B3E4-6281DB16D5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881</Words>
  <Characters>5028</Characters>
  <Application>Microsoft Office Word</Application>
  <DocSecurity>0</DocSecurity>
  <Lines>41</Lines>
  <Paragraphs>11</Paragraphs>
  <ScaleCrop>false</ScaleCrop>
  <Company/>
  <LinksUpToDate>false</LinksUpToDate>
  <CharactersWithSpaces>5898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
  <cp:revision>2</cp:revision>
  <dcterms:created xsi:type="dcterms:W3CDTF">2024-11-12T13:38:00Z</dcterms:created>
  <dcterms:modified xsi:type="dcterms:W3CDTF">2024-11-12T13:38:00Z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5C4D45A6C8724D6FBE6DB608B7D57DA6</vt:lpwstr>
  </property>
  <property fmtid="{D5CDD505-2E9C-101B-9397-08002B2CF9AE}" pid="4" name="KSOTemplateDocerSaveRecord">
    <vt:lpwstr>eyJoZGlkIjoiMDZiN2NhOThmMjU2MGI0YTUyNjU5ZTY2ZGRlZjk3ODAiLCJ1c2VySWQiOiIxNjE2MzA5MTI4In0=</vt:lpwstr>
  </property>
</Properties>
</file>